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495"/>
        <w:gridCol w:w="216"/>
        <w:gridCol w:w="4320"/>
      </w:tblGrid>
      <w:tr>
        <w:tblPrEx/>
        <w:trPr>
          <w:trHeight w:val="5244"/>
        </w:trPr>
        <w:tc>
          <w:tcPr>
            <w:shd w:val="clear" w:color="auto" w:fill="auto"/>
            <w:tcW w:w="5495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52450" cy="64770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245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50pt;height:51.0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center"/>
              <w:rPr>
                <w:rFonts w:eastAsia="Calibri"/>
                <w:sz w:val="8"/>
                <w:szCs w:val="8"/>
              </w:rPr>
            </w:pPr>
            <w:r>
              <w:rPr>
                <w:rFonts w:eastAsia="Calibri"/>
                <w:sz w:val="8"/>
                <w:szCs w:val="8"/>
              </w:rPr>
            </w:r>
            <w:r>
              <w:rPr>
                <w:rFonts w:eastAsia="Calibri"/>
                <w:sz w:val="8"/>
                <w:szCs w:val="8"/>
              </w:rPr>
            </w:r>
            <w:r>
              <w:rPr>
                <w:rFonts w:eastAsia="Calibri"/>
                <w:sz w:val="8"/>
                <w:szCs w:val="8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МИНИСТЕРСТВО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ПРОМЫШЛЕННОСТИ, ТОРГОВЛИ И РАЗВИТИЯ ПРЕДПРИНИМАТЕЛЬСТВА НОВОСИБИРСКОЙ ОБЛАСТИ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(Минпромторг НСО)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Кирова, </w:t>
            </w:r>
            <w:r>
              <w:rPr>
                <w:sz w:val="22"/>
                <w:szCs w:val="22"/>
              </w:rPr>
              <w:t xml:space="preserve">3,  г.</w:t>
            </w:r>
            <w:r>
              <w:rPr>
                <w:sz w:val="22"/>
                <w:szCs w:val="22"/>
              </w:rPr>
              <w:t xml:space="preserve"> Новосибирск, 630011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 (383)238-61-60, факс (383) 238-62-22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  <w:lang w:val="en-US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hyperlink r:id="rId11" w:tooltip="mailto:mtv@nso.ru" w:history="1">
              <w:r>
                <w:rPr>
                  <w:rStyle w:val="839"/>
                  <w:sz w:val="22"/>
                  <w:szCs w:val="22"/>
                  <w:lang w:val="en-US"/>
                </w:rPr>
                <w:t xml:space="preserve">mtv</w:t>
              </w:r>
              <w:r>
                <w:rPr>
                  <w:rStyle w:val="839"/>
                  <w:sz w:val="22"/>
                  <w:szCs w:val="22"/>
                  <w:lang w:val="en-US"/>
                </w:rPr>
                <w:t xml:space="preserve">@</w:t>
              </w:r>
              <w:r>
                <w:rPr>
                  <w:rStyle w:val="839"/>
                  <w:sz w:val="22"/>
                  <w:szCs w:val="22"/>
                  <w:lang w:val="en-US"/>
                </w:rPr>
                <w:t xml:space="preserve">nso</w:t>
              </w:r>
              <w:r>
                <w:rPr>
                  <w:rStyle w:val="839"/>
                  <w:sz w:val="22"/>
                  <w:szCs w:val="22"/>
                  <w:lang w:val="en-US"/>
                </w:rPr>
                <w:t xml:space="preserve">.</w:t>
              </w:r>
              <w:r>
                <w:rPr>
                  <w:rStyle w:val="839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  <w:u w:val="single"/>
                <w:lang w:val="en-US"/>
              </w:rPr>
            </w:r>
            <w:r>
              <w:rPr>
                <w:sz w:val="22"/>
                <w:szCs w:val="22"/>
                <w:u w:val="single"/>
                <w:lang w:val="en-US"/>
              </w:rPr>
            </w:r>
          </w:p>
          <w:p>
            <w:pPr>
              <w:jc w:val="center"/>
              <w:rPr>
                <w:sz w:val="22"/>
                <w:szCs w:val="22"/>
                <w:lang w:val="de-DE"/>
              </w:rPr>
            </w:pPr>
            <w:r/>
            <w:hyperlink r:id="rId12" w:tooltip="http://minrpp.nso.ru" w:history="1">
              <w:r>
                <w:rPr>
                  <w:rStyle w:val="839"/>
                  <w:sz w:val="22"/>
                  <w:szCs w:val="22"/>
                  <w:lang w:val="en-US"/>
                </w:rPr>
                <w:t xml:space="preserve">http</w:t>
              </w:r>
              <w:r>
                <w:rPr>
                  <w:rStyle w:val="839"/>
                  <w:sz w:val="22"/>
                  <w:szCs w:val="22"/>
                  <w:lang w:val="en-US"/>
                </w:rPr>
                <w:t xml:space="preserve">://</w:t>
              </w:r>
              <w:r>
                <w:rPr>
                  <w:rStyle w:val="839"/>
                  <w:sz w:val="22"/>
                  <w:szCs w:val="22"/>
                  <w:lang w:val="en-US"/>
                </w:rPr>
                <w:t xml:space="preserve">minrpp</w:t>
              </w:r>
              <w:r>
                <w:rPr>
                  <w:rStyle w:val="839"/>
                  <w:sz w:val="22"/>
                  <w:szCs w:val="22"/>
                  <w:lang w:val="en-US"/>
                </w:rPr>
                <w:t xml:space="preserve">.</w:t>
              </w:r>
              <w:r>
                <w:rPr>
                  <w:rStyle w:val="839"/>
                  <w:sz w:val="22"/>
                  <w:szCs w:val="22"/>
                  <w:lang w:val="en-US"/>
                </w:rPr>
                <w:t xml:space="preserve">nso</w:t>
              </w:r>
              <w:r>
                <w:rPr>
                  <w:rStyle w:val="839"/>
                  <w:sz w:val="22"/>
                  <w:szCs w:val="22"/>
                  <w:lang w:val="en-US"/>
                </w:rPr>
                <w:t xml:space="preserve">.</w:t>
              </w:r>
              <w:r>
                <w:rPr>
                  <w:rStyle w:val="839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</w:r>
            <w:r>
              <w:rPr>
                <w:sz w:val="22"/>
                <w:szCs w:val="22"/>
                <w:lang w:val="de-DE"/>
              </w:rPr>
            </w:r>
          </w:p>
          <w:p>
            <w:pPr>
              <w:jc w:val="center"/>
              <w:rPr>
                <w:sz w:val="8"/>
                <w:szCs w:val="8"/>
                <w:lang w:val="de-DE"/>
              </w:rPr>
            </w:pPr>
            <w:r>
              <w:rPr>
                <w:sz w:val="8"/>
                <w:szCs w:val="8"/>
                <w:lang w:val="de-DE"/>
              </w:rPr>
            </w:r>
            <w:r>
              <w:rPr>
                <w:sz w:val="8"/>
                <w:szCs w:val="8"/>
                <w:lang w:val="de-DE"/>
              </w:rPr>
            </w:r>
            <w:r>
              <w:rPr>
                <w:sz w:val="8"/>
                <w:szCs w:val="8"/>
                <w:lang w:val="de-DE"/>
              </w:rPr>
            </w:r>
          </w:p>
          <w:tbl>
            <w:tblPr>
              <w:tblW w:w="557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9"/>
              <w:gridCol w:w="2052"/>
              <w:gridCol w:w="358"/>
              <w:gridCol w:w="2457"/>
            </w:tblGrid>
            <w:tr>
              <w:tblPrEx/>
              <w:trPr/>
              <w:tc>
                <w:tcPr>
                  <w:shd w:val="clear" w:color="auto" w:fill="auto"/>
                  <w:tcW w:w="709" w:type="dxa"/>
                  <w:textDirection w:val="lrTb"/>
                  <w:noWrap w:val="false"/>
                </w:tcPr>
                <w:p>
                  <w:pPr>
                    <w:ind w:left="72"/>
                    <w:jc w:val="center"/>
                    <w:rPr>
                      <w:rFonts w:eastAsia="Calibri"/>
                      <w:color w:val="000000"/>
                      <w:highlight w:val="yellow"/>
                      <w:lang w:val="de-DE"/>
                    </w:rPr>
                  </w:pPr>
                  <w:r>
                    <w:rPr>
                      <w:rFonts w:eastAsia="Calibri"/>
                      <w:color w:val="000000"/>
                      <w:highlight w:val="yellow"/>
                      <w:lang w:val="de-DE"/>
                    </w:rPr>
                  </w:r>
                  <w:r>
                    <w:rPr>
                      <w:rFonts w:eastAsia="Calibri"/>
                      <w:color w:val="000000"/>
                      <w:highlight w:val="yellow"/>
                      <w:lang w:val="de-DE"/>
                    </w:rPr>
                  </w:r>
                  <w:r>
                    <w:rPr>
                      <w:rFonts w:eastAsia="Calibri"/>
                      <w:color w:val="000000"/>
                      <w:highlight w:val="yellow"/>
                      <w:lang w:val="de-DE"/>
                    </w:rPr>
                  </w:r>
                </w:p>
              </w:tc>
              <w:tc>
                <w:tcPr>
                  <w:gridSpan w:val="3"/>
                  <w:shd w:val="clear" w:color="auto" w:fill="auto"/>
                  <w:tcBorders>
                    <w:bottom w:val="single" w:color="auto" w:sz="4" w:space="0"/>
                  </w:tcBorders>
                  <w:tcW w:w="4867" w:type="dxa"/>
                  <w:textDirection w:val="lrTb"/>
                  <w:noWrap w:val="false"/>
                </w:tcPr>
                <w:p>
                  <w:pPr>
                    <w:rPr>
                      <w:rFonts w:eastAsia="Calibri"/>
                      <w:color w:val="ffffff"/>
                      <w:highlight w:val="red"/>
                    </w:rPr>
                  </w:pPr>
                  <w:r>
                    <w:rPr>
                      <w:lang w:val="de-DE"/>
                    </w:rPr>
                    <w:t xml:space="preserve">           </w:t>
                  </w:r>
                  <w:r>
                    <w:rPr>
                      <w:color w:val="ffffff"/>
                    </w:rPr>
                    <w:t xml:space="preserve">[МЕСТО ДЛЯ ШТАМПА]</w:t>
                  </w:r>
                  <w:r>
                    <w:rPr>
                      <w:rFonts w:eastAsia="Calibri"/>
                      <w:color w:val="ffffff"/>
                      <w:highlight w:val="red"/>
                    </w:rPr>
                  </w:r>
                  <w:r>
                    <w:rPr>
                      <w:rFonts w:eastAsia="Calibri"/>
                      <w:color w:val="ffffff"/>
                      <w:highlight w:val="red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709" w:type="dxa"/>
                  <w:textDirection w:val="lrTb"/>
                  <w:noWrap w:val="false"/>
                </w:tcPr>
                <w:p>
                  <w:pPr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На №</w:t>
                  </w:r>
                  <w:r>
                    <w:rPr>
                      <w:rFonts w:eastAsia="Calibri"/>
                      <w:sz w:val="26"/>
                      <w:szCs w:val="26"/>
                    </w:rPr>
                  </w:r>
                  <w:r>
                    <w:rPr>
                      <w:rFonts w:eastAsia="Calibri"/>
                      <w:sz w:val="26"/>
                      <w:szCs w:val="26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bottom w:val="single" w:color="auto" w:sz="4" w:space="0"/>
                  </w:tcBorders>
                  <w:tcW w:w="2052" w:type="dxa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</w:r>
                  <w:r>
                    <w:rPr>
                      <w:sz w:val="22"/>
                      <w:szCs w:val="22"/>
                      <w:lang w:val="ru-RU"/>
                    </w:rPr>
                  </w:r>
                  <w:r>
                    <w:rPr>
                      <w:sz w:val="22"/>
                      <w:szCs w:val="22"/>
                      <w:lang w:val="ru-RU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</w:tcBorders>
                  <w:tcW w:w="35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от</w:t>
                  </w:r>
                  <w:r>
                    <w:rPr>
                      <w:rFonts w:eastAsia="Calibri"/>
                      <w:sz w:val="26"/>
                      <w:szCs w:val="26"/>
                    </w:rPr>
                  </w:r>
                  <w:r>
                    <w:rPr>
                      <w:rFonts w:eastAsia="Calibri"/>
                      <w:sz w:val="26"/>
                      <w:szCs w:val="26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bottom w:val="single" w:color="auto" w:sz="4" w:space="0"/>
                  </w:tcBorders>
                  <w:tcW w:w="2457" w:type="dxa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  <w:r>
                    <w:rPr>
                      <w:rFonts w:eastAsia="Calibri"/>
                    </w:rPr>
                  </w:r>
                  <w:r>
                    <w:rPr>
                      <w:rFonts w:eastAsia="Calibri"/>
                    </w:rPr>
                  </w:r>
                </w:p>
              </w:tc>
            </w:tr>
          </w:tbl>
          <w:p>
            <w:r/>
            <w:r/>
          </w:p>
          <w:p>
            <w:r>
              <w:rPr>
                <w:rFonts w:eastAsia="Calibri"/>
              </w:rPr>
              <w:t xml:space="preserve">О приглашении</w:t>
            </w:r>
            <w:r/>
          </w:p>
        </w:tc>
        <w:tc>
          <w:tcPr>
            <w:shd w:val="clear" w:color="auto" w:fill="auto"/>
            <w:tcW w:w="216" w:type="dxa"/>
            <w:textDirection w:val="lrTb"/>
            <w:noWrap w:val="false"/>
          </w:tcPr>
          <w:p>
            <w:pPr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</w:p>
        </w:tc>
        <w:tc>
          <w:tcPr>
            <w:shd w:val="clear" w:color="auto" w:fill="auto"/>
            <w:tcW w:w="4320" w:type="dxa"/>
            <w:textDirection w:val="lrTb"/>
            <w:noWrap w:val="false"/>
          </w:tcPr>
          <w:p>
            <w:pPr>
              <w:ind w:left="205"/>
              <w:jc w:val="center"/>
            </w:pPr>
            <w:r>
              <w:rPr>
                <w:szCs w:val="24"/>
                <w:highlight w:val="none"/>
              </w:rPr>
            </w:r>
            <w:r>
              <w:rPr>
                <w:szCs w:val="24"/>
                <w:highlight w:val="none"/>
              </w:rPr>
            </w:r>
            <w:r/>
          </w:p>
          <w:p>
            <w:pPr>
              <w:ind w:left="205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205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205"/>
              <w:jc w:val="center"/>
              <w:rPr>
                <w:highlight w:val="none"/>
              </w:rPr>
            </w:pPr>
            <w:r>
              <w:rPr>
                <w:szCs w:val="24"/>
                <w:highlight w:val="none"/>
              </w:rPr>
              <w:t xml:space="preserve">Главам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205"/>
              <w:jc w:val="center"/>
              <w:rPr>
                <w:highlight w:val="none"/>
              </w:rPr>
            </w:pPr>
            <w:r>
              <w:rPr>
                <w:szCs w:val="24"/>
                <w:highlight w:val="none"/>
              </w:rPr>
              <w:t xml:space="preserve">муниципальных районов, муниципальных и городских округов Новосибирской области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ind w:right="-2"/>
        <w:jc w:val="center"/>
        <w:tabs>
          <w:tab w:val="left" w:pos="2410" w:leader="non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ind w:right="-2"/>
        <w:jc w:val="center"/>
        <w:tabs>
          <w:tab w:val="left" w:pos="2410" w:leader="non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33"/>
        <w:ind w:right="-2"/>
        <w:jc w:val="left"/>
        <w:tabs>
          <w:tab w:val="left" w:pos="241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3"/>
        <w:ind w:right="-369"/>
        <w:jc w:val="both"/>
        <w:tabs>
          <w:tab w:val="left" w:pos="2410" w:leader="none"/>
        </w:tabs>
      </w:pPr>
      <w:r/>
      <w:r/>
    </w:p>
    <w:p>
      <w:pPr>
        <w:pStyle w:val="833"/>
        <w:ind w:firstLine="708"/>
        <w:jc w:val="both"/>
      </w:pPr>
      <w:r>
        <w:t xml:space="preserve">19-21 ноября</w:t>
      </w:r>
      <w:r>
        <w:t xml:space="preserve"> 2025</w:t>
      </w:r>
      <w:r>
        <w:t xml:space="preserve"> года </w:t>
      </w:r>
      <w:r>
        <w:t xml:space="preserve">в </w:t>
      </w:r>
      <w:r>
        <w:t xml:space="preserve">Международном выставочном комплексе</w:t>
      </w:r>
      <w:r>
        <w:t xml:space="preserve"> «Новосибирск Экспо</w:t>
      </w:r>
      <w:r>
        <w:t xml:space="preserve">центр»</w:t>
      </w:r>
      <w:r>
        <w:t xml:space="preserve"> </w:t>
      </w:r>
      <w:r>
        <w:t xml:space="preserve">(г. Новосибирск, ул. Станционная, д. 104)</w:t>
      </w:r>
      <w:r>
        <w:t xml:space="preserve"> </w:t>
      </w:r>
      <w:r>
        <w:t xml:space="preserve">будут проходить международная выставка для продуктового ритейла и HoReCa «Сибирская продовольственная неделя», в рамках которой состоится межрегиональный </w:t>
      </w:r>
      <w:r>
        <w:t xml:space="preserve">бизнес-</w:t>
      </w:r>
      <w:r>
        <w:t xml:space="preserve">форум «Дни ритейла в Сибири»</w:t>
      </w:r>
      <w:r>
        <w:t xml:space="preserve"> (далее – Форум), и  </w:t>
      </w:r>
      <w:r>
        <w:t xml:space="preserve">форум-выставка индустрии гостеприимства и туризма «Дикоросы».</w:t>
      </w:r>
      <w:r/>
    </w:p>
    <w:p>
      <w:pPr>
        <w:pStyle w:val="833"/>
        <w:ind w:firstLine="708"/>
        <w:jc w:val="both"/>
      </w:pPr>
      <w:r>
        <w:t xml:space="preserve">Организаторами мероприятий выступают Министерство промышленности и торговли России, </w:t>
      </w:r>
      <w:r>
        <w:rPr>
          <w:highlight w:val="white"/>
        </w:rPr>
        <w:t xml:space="preserve">Российская ассоциация экспертов рынка ритейла,</w:t>
      </w:r>
      <w:r>
        <w:rPr>
          <w:highlight w:val="white"/>
        </w:rPr>
        <w:t xml:space="preserve"> </w:t>
      </w:r>
      <w:r>
        <w:rPr>
          <w:highlight w:val="white"/>
        </w:rPr>
        <w:t xml:space="preserve">Правительство Новосибирской области,</w:t>
      </w:r>
      <w:r>
        <w:rPr>
          <w:highlight w:val="white"/>
        </w:rPr>
        <w:t xml:space="preserve"> </w:t>
      </w:r>
      <w:r>
        <w:rPr>
          <w:highlight w:val="white"/>
        </w:rPr>
        <w:t xml:space="preserve">м</w:t>
      </w:r>
      <w:r>
        <w:rPr>
          <w:highlight w:val="white"/>
        </w:rPr>
        <w:t xml:space="preserve">инистерство промыш</w:t>
      </w:r>
      <w:r>
        <w:t xml:space="preserve">ленности, торговли и развития предпринимательства Новосибирской области, министерство экономического развития Новосибирской области.</w:t>
      </w:r>
      <w:r/>
    </w:p>
    <w:p>
      <w:pPr>
        <w:pStyle w:val="833"/>
        <w:ind w:firstLine="708"/>
        <w:jc w:val="both"/>
      </w:pPr>
      <w:r>
        <w:t xml:space="preserve">«Дни ритейла в Сибири» – форум бизнеса и власти для профессионалов и экспертов российского рынка, направленный на развитие сферы розничной торговли, проводимый в рамках подготовки ежегодного международного форума «Неделя российского ритейла».</w:t>
      </w:r>
      <w:r/>
    </w:p>
    <w:p>
      <w:pPr>
        <w:pStyle w:val="833"/>
        <w:ind w:firstLine="708"/>
        <w:jc w:val="both"/>
        <w:rPr>
          <w:highlight w:val="none"/>
        </w:rPr>
      </w:pPr>
      <w:r>
        <w:t xml:space="preserve">Ключевым событием</w:t>
      </w:r>
      <w:r>
        <w:t xml:space="preserve"> Форума </w:t>
      </w:r>
      <w:r>
        <w:t xml:space="preserve">станет</w:t>
      </w:r>
      <w:r>
        <w:t xml:space="preserve"> пленарное заседание с участием федеральны</w:t>
      </w:r>
      <w:r>
        <w:t xml:space="preserve">х и региональных органов власти. 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</w:pPr>
      <w:r>
        <w:rPr>
          <w:highlight w:val="none"/>
        </w:rPr>
        <w:t xml:space="preserve">В то же время участников Форума ждет насыщенная деловая программа, в рамках которой </w:t>
      </w:r>
      <w:r>
        <w:t xml:space="preserve">пройдут </w:t>
      </w:r>
      <w:r>
        <w:t xml:space="preserve">экспертные и аналитические сессии</w:t>
      </w:r>
      <w:r>
        <w:t xml:space="preserve">, </w:t>
      </w:r>
      <w:r>
        <w:t xml:space="preserve">панельные дискуссии, круглые столы, презентации и мастер-классы. </w:t>
      </w:r>
      <w:r>
        <w:rPr>
          <w:highlight w:val="none"/>
        </w:rPr>
      </w:r>
      <w:r/>
    </w:p>
    <w:p>
      <w:pPr>
        <w:pStyle w:val="833"/>
        <w:ind w:firstLine="708"/>
        <w:jc w:val="both"/>
      </w:pPr>
      <w:r>
        <w:t xml:space="preserve">Деловая прог</w:t>
      </w:r>
      <w:r>
        <w:t xml:space="preserve">рамма</w:t>
      </w:r>
      <w:r>
        <w:t xml:space="preserve"> Форума формируется и будет опубликована на официальном сайте «Неделя российского ритейла». </w:t>
      </w:r>
      <w:r/>
    </w:p>
    <w:p>
      <w:pPr>
        <w:ind w:firstLine="708"/>
        <w:jc w:val="both"/>
      </w:pPr>
      <w:r>
        <w:t xml:space="preserve">В рамках Форума свою конференцию </w:t>
      </w:r>
      <w:r>
        <w:t xml:space="preserve">проведет Корпорация МСП, которая организует гарантированные переговоры поставщиков</w:t>
      </w:r>
      <w:r>
        <w:t xml:space="preserve"> food и non</w:t>
      </w:r>
      <w:r>
        <w:t xml:space="preserve">-</w:t>
      </w:r>
      <w:r>
        <w:t xml:space="preserve">food т</w:t>
      </w:r>
      <w:r>
        <w:t xml:space="preserve">оваров с закупщиками локальных, региональных и федеральных розничных сетей Сибири. </w:t>
      </w:r>
      <w:r/>
    </w:p>
    <w:p>
      <w:pPr>
        <w:pStyle w:val="833"/>
        <w:ind w:firstLine="708"/>
        <w:jc w:val="both"/>
        <w:rPr>
          <w:highlight w:val="white"/>
        </w:rPr>
      </w:pPr>
      <w:r>
        <w:rPr>
          <w:highlight w:val="white"/>
        </w:rPr>
        <w:t xml:space="preserve">Также в рамках Форума будет представлена экспозиция товаропроизводителей Новосибирской области, занимающихся производством и п</w:t>
      </w:r>
      <w:r>
        <w:rPr>
          <w:highlight w:val="white"/>
        </w:rPr>
        <w:t xml:space="preserve">ереработкой локальных продуктов, а </w:t>
      </w:r>
      <w:r>
        <w:rPr>
          <w:highlight w:val="white"/>
        </w:rPr>
        <w:t xml:space="preserve">ведущие рестораторы региона проведут мастер-классы</w:t>
      </w:r>
      <w:r>
        <w:rPr>
          <w:highlight w:val="white"/>
        </w:rPr>
        <w:t xml:space="preserve"> </w:t>
      </w:r>
      <w:r>
        <w:rPr>
          <w:highlight w:val="white"/>
        </w:rPr>
        <w:t xml:space="preserve">по приготовлению уникальных блюд с использованием локальных продуктов.</w:t>
      </w:r>
      <w:r>
        <w:rPr>
          <w:highlight w:val="white"/>
        </w:rPr>
      </w:r>
      <w:r>
        <w:rPr>
          <w:highlight w:val="white"/>
        </w:rPr>
      </w:r>
    </w:p>
    <w:p>
      <w:pPr>
        <w:pStyle w:val="833"/>
        <w:ind w:firstLine="708"/>
        <w:jc w:val="both"/>
        <w:rPr>
          <w:highlight w:val="none"/>
        </w:rPr>
      </w:pPr>
      <w:r>
        <w:t xml:space="preserve">Одновременно на площадке выставочного комплекса пройдет международная выставка прод</w:t>
      </w:r>
      <w:r>
        <w:t xml:space="preserve">уктов питания, напитков, оборудования, упаковки и ингредиентов для пищевой промышленности «Сибирская продовольственная неделя 2025», в которой примут участие более 200 компаний из 6 стран: России, Китая, Беларуси,  Кыргызстана, </w:t>
      </w:r>
      <w:r>
        <w:t xml:space="preserve">Узбекистана </w:t>
      </w:r>
      <w:r>
        <w:rPr>
          <w:highlight w:val="none"/>
        </w:rPr>
        <w:t xml:space="preserve">и Казахстана. Организатор выставки - ООО «ЭкспоИвентс».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В то же время в рамках выставки «Сибирская продово</w:t>
      </w:r>
      <w:r>
        <w:rPr>
          <w:highlight w:val="none"/>
        </w:rPr>
        <w:t xml:space="preserve">льственная </w:t>
      </w:r>
      <w:r>
        <w:rPr>
          <w:highlight w:val="none"/>
        </w:rPr>
        <w:t xml:space="preserve">неделя» пройдет командный конкурс «Открытый чемпионат Сибири по кулинарии среди юниоров», победитель которого станет участником 28-го Открытого чемпионата Москвы по кулинарному искусству и сервису среди юниоров 2-4 декабря 2025 года.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Кроме того,  в рамках форума «Дикоросы» под эгидой Национальной ассоциации кулинаров России пройдет</w:t>
      </w:r>
      <w:r>
        <w:rPr>
          <w:highlight w:val="none"/>
        </w:rPr>
        <w:t xml:space="preserve"> «Открытый чемпионат Сибири по кулинарии», победитель которого получит право принять участие во Всероссийском чемпионате «Chef a la Russe»</w:t>
      </w:r>
      <w:r>
        <w:rPr>
          <w:highlight w:val="none"/>
        </w:rPr>
        <w:t xml:space="preserve"> в Москве </w:t>
      </w:r>
      <w:r>
        <w:rPr>
          <w:highlight w:val="none"/>
        </w:rPr>
        <w:t xml:space="preserve">15-17 апреля 2026 года.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В дни выставки «Сибирская продовольственная неделя» будет проходить главное отраслевое событие для хлебопекарного и кондитерского производства </w:t>
      </w:r>
      <w:r>
        <w:rPr>
          <w:highlight w:val="none"/>
        </w:rPr>
        <w:t xml:space="preserve">на востоке России - Территория «Bakery Siberia».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На </w:t>
      </w:r>
      <w:r>
        <w:rPr>
          <w:highlight w:val="none"/>
        </w:rPr>
        <w:t xml:space="preserve">Территории «Bakery Siberia»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пройдут конкурсы пекарей и кондитеров, лекции и мастер-классы от экспертов.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В конкурсную программу </w:t>
      </w:r>
      <w:r>
        <w:rPr>
          <w:highlight w:val="none"/>
        </w:rPr>
        <w:t xml:space="preserve">Территории «Bakery Siberia»</w:t>
      </w:r>
      <w:r>
        <w:rPr>
          <w:highlight w:val="none"/>
        </w:rPr>
        <w:t xml:space="preserve"> войдут: хлебопекарные конкурсы «Сибирский пирог», «Праздничный хлеб»,  «Золотая медаль выставки-2025», «Сибирская марка. Народный выбор» – батон «Нарезной», кулинарный конкурс </w:t>
      </w:r>
      <w:r>
        <w:rPr>
          <w:highlight w:val="none"/>
        </w:rPr>
        <w:t xml:space="preserve">«Завтрак по-сибирски»,</w:t>
      </w:r>
      <w:r>
        <w:rPr>
          <w:highlight w:val="none"/>
        </w:rPr>
        <w:t xml:space="preserve"> кондитерские конкурсы «Золотой эклер» (декор), «Фестиваль конфет», «Сувенирный пряник Сибири».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Программа и условия конкурсов </w:t>
      </w:r>
      <w:r>
        <w:rPr>
          <w:highlight w:val="none"/>
        </w:rPr>
        <w:t xml:space="preserve">Территории «Bakery Siberia»</w:t>
      </w:r>
      <w:r>
        <w:rPr>
          <w:highlight w:val="none"/>
        </w:rPr>
        <w:t xml:space="preserve">  размещены на сайте: prod-week.ru.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На площадке форума-выставки «Дикоросы», главная те</w:t>
      </w:r>
      <w:r>
        <w:rPr>
          <w:highlight w:val="none"/>
        </w:rPr>
        <w:t xml:space="preserve">м</w:t>
      </w:r>
      <w:r>
        <w:rPr>
          <w:highlight w:val="none"/>
        </w:rPr>
        <w:t xml:space="preserve">а которого «Сибирь как магнит внутреннего туризма: духовно-нравственные ценности и национальные традиции регионов», состоятся: отборочный этап Национальной премии «Бариста года», финал межрегиональной Олимпиады по туризму среди студентов профильных учебных</w:t>
      </w:r>
      <w:r>
        <w:rPr>
          <w:highlight w:val="none"/>
        </w:rPr>
        <w:t xml:space="preserve"> заведений, вручение премии Сибирского гостеприимства и туризма, конкурс на лучший туристско-информационный центр России, а также будет работать площадка под руководством Екатерины Шаповаловой, автора и руководителя проекта «Гастрономическая карта России».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Более подробная информация размещена на сайте: </w:t>
      </w:r>
      <w:hyperlink r:id="rId13" w:tooltip="https://forum-dikorosy.ru" w:history="1">
        <w:r>
          <w:rPr>
            <w:rStyle w:val="856"/>
            <w:highlight w:val="none"/>
          </w:rPr>
          <w:t xml:space="preserve">https://forum-dikorosy.ru</w:t>
        </w:r>
      </w:hyperlink>
      <w:r>
        <w:rPr>
          <w:highlight w:val="none"/>
        </w:rPr>
        <w:t xml:space="preserve">.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Просим Вас проинформировать предприятия сферы торговли и общественного питания, профильные учебные заведения (при наличии) о возможности участия в указанных мероприятиях.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</w:pPr>
      <w:r>
        <w:rPr>
          <w:highlight w:val="none"/>
        </w:rPr>
        <w:t xml:space="preserve">В то же время просим проинформировать и пригласить представителей хлебопекарных и кондитерских производств Вашего района (округа, города) для участия в деловой и конкурсной программах Территории «Bakery Siberia».</w:t>
      </w:r>
      <w:r>
        <w:rPr>
          <w:highlight w:val="none"/>
        </w:rPr>
      </w:r>
      <w:r/>
    </w:p>
    <w:p>
      <w:pPr>
        <w:pStyle w:val="833"/>
        <w:ind w:left="0" w:right="0" w:firstLine="708"/>
        <w:jc w:val="both"/>
        <w:rPr>
          <w:highlight w:val="none"/>
        </w:rPr>
      </w:pPr>
      <w:r>
        <w:t xml:space="preserve">Приглашаем Вас, заместителей, начальников и специалистов профильных управлений (отделов), заинтересованных представителей сферы потребительского рынка, образовательных учреждений Вашего района (округа, города) принять участие в работе Форума.            </w:t>
      </w:r>
      <w:r>
        <w:rPr>
          <w:highlight w:val="none"/>
        </w:rPr>
      </w:r>
      <w:r>
        <w:rPr>
          <w:highlight w:val="none"/>
        </w:rPr>
      </w:r>
    </w:p>
    <w:p>
      <w:pPr>
        <w:pStyle w:val="833"/>
        <w:ind w:firstLine="709"/>
        <w:jc w:val="both"/>
      </w:pPr>
      <w:r>
        <w:t xml:space="preserve">Для </w:t>
      </w:r>
      <w:r>
        <w:t xml:space="preserve">посещения мероприятия</w:t>
      </w:r>
      <w:r>
        <w:t xml:space="preserve"> </w:t>
      </w:r>
      <w:r>
        <w:t xml:space="preserve">необходима</w:t>
      </w:r>
      <w:r>
        <w:t xml:space="preserve"> </w:t>
      </w:r>
      <w:r>
        <w:t xml:space="preserve">предварительная регистрация на сайте Форума.</w:t>
      </w:r>
      <w:r/>
    </w:p>
    <w:p>
      <w:pPr>
        <w:pStyle w:val="833"/>
        <w:ind w:firstLine="709"/>
        <w:jc w:val="both"/>
      </w:pPr>
      <w:r>
        <w:t xml:space="preserve">Просим </w:t>
      </w:r>
      <w:r>
        <w:t xml:space="preserve">до 10 ноября 2025 года </w:t>
      </w:r>
      <w:r>
        <w:t xml:space="preserve">проинформировать </w:t>
      </w:r>
      <w:r>
        <w:t xml:space="preserve">министерство промышленности, торговли и развития предпринимательства Новосибирской области </w:t>
      </w:r>
      <w:r>
        <w:t xml:space="preserve">о </w:t>
      </w:r>
      <w:r>
        <w:t xml:space="preserve">Ваше</w:t>
      </w:r>
      <w:r>
        <w:t xml:space="preserve">м</w:t>
      </w:r>
      <w:r>
        <w:t xml:space="preserve"> реше</w:t>
      </w:r>
      <w:r>
        <w:t xml:space="preserve">нии</w:t>
      </w:r>
      <w:r>
        <w:t xml:space="preserve"> по участию в Форуме и </w:t>
      </w:r>
      <w:r>
        <w:t xml:space="preserve">о составе делегации </w:t>
      </w:r>
      <w:r>
        <w:t xml:space="preserve">от администрации  района (округа, города)</w:t>
      </w:r>
      <w:r>
        <w:t xml:space="preserve"> по электронной почте: </w:t>
      </w:r>
      <w:r>
        <w:rPr>
          <w:color w:val="000000" w:themeColor="text1"/>
        </w:rPr>
        <w:t xml:space="preserve">mop</w:t>
      </w:r>
      <w:hyperlink r:id="rId14" w:tooltip="http://soaa@nso.ru" w:history="1">
        <w:r>
          <w:rPr>
            <w:rStyle w:val="856"/>
            <w:color w:val="000000" w:themeColor="text1"/>
          </w:rPr>
          <w:t xml:space="preserve">@nso.ru</w:t>
        </w:r>
      </w:hyperlink>
      <w:r>
        <w:rPr>
          <w:color w:val="000000" w:themeColor="text1"/>
        </w:rPr>
        <w:t xml:space="preserve"> </w:t>
      </w:r>
      <w:r>
        <w:t xml:space="preserve">(Морозова Ольга Петровна), тел. (8383) 238-62-12.</w:t>
      </w:r>
      <w:r>
        <w:t xml:space="preserve"> </w:t>
      </w:r>
      <w:r/>
    </w:p>
    <w:p>
      <w:pPr>
        <w:ind w:right="201"/>
        <w:jc w:val="both"/>
        <w:tabs>
          <w:tab w:val="left" w:pos="0" w:leader="none"/>
        </w:tabs>
      </w:pPr>
      <w:r/>
      <w:r/>
    </w:p>
    <w:p>
      <w:pPr>
        <w:ind w:right="201"/>
        <w:jc w:val="both"/>
        <w:tabs>
          <w:tab w:val="left" w:pos="0" w:leader="none"/>
        </w:tabs>
      </w:pPr>
      <w:r/>
      <w:r/>
    </w:p>
    <w:p>
      <w:pPr>
        <w:ind w:right="201"/>
        <w:jc w:val="both"/>
        <w:tabs>
          <w:tab w:val="left" w:pos="0" w:leader="none"/>
        </w:tabs>
      </w:pPr>
      <w:r/>
      <w:r/>
    </w:p>
    <w:tbl>
      <w:tblPr>
        <w:tblW w:w="102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85"/>
        <w:gridCol w:w="4961"/>
        <w:gridCol w:w="3293"/>
      </w:tblGrid>
      <w:tr>
        <w:tblPrEx/>
        <w:trPr/>
        <w:tc>
          <w:tcPr>
            <w:tcW w:w="1985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И.о. министра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right="-108"/>
              <w:jc w:val="left"/>
              <w:keepNext/>
              <w:tabs>
                <w:tab w:val="left" w:pos="3010" w:leader="none"/>
              </w:tabs>
              <w:rPr>
                <w:color w:val="f2f2f2"/>
                <w:highlight w:val="none"/>
              </w:rPr>
              <w:outlineLvl w:val="2"/>
            </w:pPr>
            <w:r>
              <w:rPr>
                <w:color w:val="f2f2f2"/>
                <w:szCs w:val="20"/>
              </w:rPr>
              <w:t xml:space="preserve">             [МЕСТО ДЛЯ ПОДПИСИ]</w:t>
            </w:r>
            <w:r>
              <w:rPr>
                <w:color w:val="f2f2f2"/>
                <w:highlight w:val="none"/>
              </w:rPr>
            </w:r>
            <w:r>
              <w:rPr>
                <w:color w:val="f2f2f2"/>
                <w:highlight w:val="none"/>
              </w:rPr>
            </w:r>
          </w:p>
        </w:tc>
        <w:tc>
          <w:tcPr>
            <w:tcW w:w="3293" w:type="dxa"/>
            <w:textDirection w:val="lrTb"/>
            <w:noWrap w:val="false"/>
          </w:tcPr>
          <w:p>
            <w:pPr>
              <w:ind w:right="-108"/>
              <w:keepNext/>
              <w:tabs>
                <w:tab w:val="left" w:pos="3010" w:leader="none"/>
              </w:tabs>
              <w:outlineLvl w:val="2"/>
            </w:pPr>
            <w:r>
              <w:rPr>
                <w:szCs w:val="20"/>
              </w:rPr>
              <w:t xml:space="preserve">                  Д.И. Гришунин</w:t>
            </w:r>
            <w:r>
              <w:rPr>
                <w:szCs w:val="20"/>
              </w:rPr>
            </w:r>
            <w:r/>
          </w:p>
        </w:tc>
      </w:tr>
    </w:tbl>
    <w:p>
      <w:pPr>
        <w:ind w:right="201"/>
        <w:jc w:val="both"/>
        <w:tabs>
          <w:tab w:val="left" w:pos="0" w:leader="none"/>
        </w:tabs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33"/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О.П. Морозова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33"/>
        <w:ind w:right="201"/>
        <w:jc w:val="both"/>
        <w:tabs>
          <w:tab w:val="left" w:pos="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(383) 238 62 12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pStyle w:val="851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3"/>
    <w:next w:val="833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4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3"/>
    <w:next w:val="833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4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4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4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4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4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4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3"/>
    <w:next w:val="833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4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3"/>
    <w:next w:val="833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4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3"/>
    <w:next w:val="833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4"/>
    <w:link w:val="679"/>
    <w:uiPriority w:val="10"/>
    <w:rPr>
      <w:sz w:val="48"/>
      <w:szCs w:val="48"/>
    </w:rPr>
  </w:style>
  <w:style w:type="paragraph" w:styleId="681">
    <w:name w:val="Subtitle"/>
    <w:basedOn w:val="833"/>
    <w:next w:val="833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4"/>
    <w:link w:val="681"/>
    <w:uiPriority w:val="11"/>
    <w:rPr>
      <w:sz w:val="24"/>
      <w:szCs w:val="24"/>
    </w:rPr>
  </w:style>
  <w:style w:type="paragraph" w:styleId="683">
    <w:name w:val="Quote"/>
    <w:basedOn w:val="833"/>
    <w:next w:val="833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3"/>
    <w:next w:val="833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character" w:styleId="687">
    <w:name w:val="Header Char"/>
    <w:basedOn w:val="834"/>
    <w:link w:val="837"/>
    <w:uiPriority w:val="99"/>
  </w:style>
  <w:style w:type="paragraph" w:styleId="688">
    <w:name w:val="Footer"/>
    <w:basedOn w:val="833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4"/>
    <w:link w:val="688"/>
    <w:uiPriority w:val="99"/>
  </w:style>
  <w:style w:type="paragraph" w:styleId="690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Footnote Text Char"/>
    <w:link w:val="852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rFonts w:ascii="Times New Roman" w:hAnsi="Times New Roman" w:eastAsia="Times New Roman"/>
      <w:sz w:val="28"/>
      <w:szCs w:val="28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Header"/>
    <w:basedOn w:val="833"/>
    <w:link w:val="838"/>
    <w:uiPriority w:val="99"/>
    <w:pPr>
      <w:tabs>
        <w:tab w:val="center" w:pos="4153" w:leader="none"/>
        <w:tab w:val="right" w:pos="8306" w:leader="none"/>
      </w:tabs>
    </w:pPr>
  </w:style>
  <w:style w:type="character" w:styleId="838" w:customStyle="1">
    <w:name w:val="Верхний колонтитул Знак"/>
    <w:link w:val="837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39">
    <w:name w:val="Hyperlink"/>
    <w:uiPriority w:val="99"/>
    <w:rPr>
      <w:rFonts w:cs="Times New Roman"/>
      <w:color w:val="0000ff"/>
      <w:u w:val="single"/>
    </w:rPr>
  </w:style>
  <w:style w:type="paragraph" w:styleId="840">
    <w:name w:val="Body Text 2"/>
    <w:basedOn w:val="833"/>
    <w:link w:val="841"/>
    <w:uiPriority w:val="99"/>
    <w:pPr>
      <w:jc w:val="both"/>
    </w:pPr>
  </w:style>
  <w:style w:type="character" w:styleId="841" w:customStyle="1">
    <w:name w:val="Основной текст 2 Знак"/>
    <w:link w:val="840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42">
    <w:name w:val="Body Text 3"/>
    <w:basedOn w:val="833"/>
    <w:link w:val="843"/>
    <w:uiPriority w:val="99"/>
    <w:pPr>
      <w:jc w:val="center"/>
    </w:pPr>
    <w:rPr>
      <w:b/>
      <w:bCs/>
    </w:rPr>
  </w:style>
  <w:style w:type="character" w:styleId="843" w:customStyle="1">
    <w:name w:val="Основной текст 3 Знак"/>
    <w:link w:val="842"/>
    <w:uiPriority w:val="9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44">
    <w:name w:val="Balloon Text"/>
    <w:basedOn w:val="833"/>
    <w:link w:val="845"/>
    <w:uiPriority w:val="99"/>
    <w:semiHidden/>
    <w:unhideWhenUsed/>
    <w:rPr>
      <w:rFonts w:ascii="Tahoma" w:hAnsi="Tahoma"/>
      <w:sz w:val="16"/>
      <w:szCs w:val="16"/>
    </w:rPr>
  </w:style>
  <w:style w:type="character" w:styleId="845" w:customStyle="1">
    <w:name w:val="Текст выноски Знак"/>
    <w:link w:val="84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6" w:customStyle="1">
    <w:name w:val="заголовок 1"/>
    <w:basedOn w:val="833"/>
    <w:next w:val="833"/>
    <w:pPr>
      <w:jc w:val="both"/>
      <w:keepNext/>
      <w:outlineLvl w:val="0"/>
    </w:pPr>
    <w:rPr>
      <w:sz w:val="24"/>
      <w:szCs w:val="24"/>
    </w:rPr>
  </w:style>
  <w:style w:type="table" w:styleId="847">
    <w:name w:val="Table Grid"/>
    <w:basedOn w:val="83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8" w:customStyle="1">
    <w:name w:val="ConsPlusNormal"/>
    <w:pPr>
      <w:ind w:firstLine="720"/>
    </w:pPr>
    <w:rPr>
      <w:rFonts w:ascii="Arial" w:hAnsi="Arial" w:eastAsia="Times New Roman" w:cs="Arial"/>
      <w:sz w:val="18"/>
      <w:szCs w:val="18"/>
    </w:rPr>
  </w:style>
  <w:style w:type="paragraph" w:styleId="849">
    <w:name w:val="Body Text Indent 3"/>
    <w:basedOn w:val="833"/>
    <w:link w:val="850"/>
    <w:uiPriority w:val="99"/>
    <w:unhideWhenUsed/>
    <w:pPr>
      <w:ind w:left="283"/>
      <w:spacing w:after="120"/>
    </w:pPr>
    <w:rPr>
      <w:sz w:val="16"/>
      <w:szCs w:val="16"/>
    </w:rPr>
  </w:style>
  <w:style w:type="character" w:styleId="850" w:customStyle="1">
    <w:name w:val="Основной текст с отступом 3 Знак"/>
    <w:link w:val="849"/>
    <w:uiPriority w:val="99"/>
    <w:rPr>
      <w:rFonts w:ascii="Times New Roman" w:hAnsi="Times New Roman" w:eastAsia="Times New Roman"/>
      <w:sz w:val="16"/>
      <w:szCs w:val="16"/>
    </w:rPr>
  </w:style>
  <w:style w:type="paragraph" w:styleId="851" w:customStyle="1">
    <w:name w:val="---"/>
    <w:basedOn w:val="833"/>
    <w:pPr>
      <w:numPr>
        <w:ilvl w:val="0"/>
        <w:numId w:val="1"/>
      </w:numPr>
    </w:pPr>
    <w:rPr>
      <w:sz w:val="24"/>
      <w:szCs w:val="20"/>
    </w:rPr>
  </w:style>
  <w:style w:type="paragraph" w:styleId="852">
    <w:name w:val="footnote text"/>
    <w:basedOn w:val="833"/>
    <w:link w:val="853"/>
    <w:unhideWhenUsed/>
    <w:rPr>
      <w:sz w:val="20"/>
      <w:szCs w:val="20"/>
    </w:rPr>
  </w:style>
  <w:style w:type="character" w:styleId="853" w:customStyle="1">
    <w:name w:val="Текст сноски Знак"/>
    <w:link w:val="852"/>
    <w:rPr>
      <w:rFonts w:ascii="Times New Roman" w:hAnsi="Times New Roman" w:eastAsia="Times New Roman"/>
    </w:rPr>
  </w:style>
  <w:style w:type="character" w:styleId="854">
    <w:name w:val="FollowedHyperlink"/>
    <w:uiPriority w:val="99"/>
    <w:semiHidden/>
    <w:unhideWhenUsed/>
    <w:rPr>
      <w:color w:val="954f72"/>
      <w:u w:val="single"/>
    </w:rPr>
  </w:style>
  <w:style w:type="paragraph" w:styleId="855">
    <w:name w:val="List Paragraph"/>
    <w:basedOn w:val="833"/>
    <w:uiPriority w:val="34"/>
    <w:qFormat/>
    <w:pPr>
      <w:contextualSpacing/>
      <w:ind w:left="720"/>
    </w:pPr>
  </w:style>
  <w:style w:type="character" w:styleId="856" w:customStyle="1">
    <w:name w:val="Гиперссылка"/>
    <w:uiPriority w:val="99"/>
    <w:rPr>
      <w:rFonts w:cs="Times New Roman"/>
      <w:color w:val="0000ff"/>
      <w:u w:val="single"/>
    </w:rPr>
  </w:style>
  <w:style w:type="paragraph" w:styleId="857" w:customStyle="1">
    <w:name w:val="Верхний колонтитул"/>
    <w:basedOn w:val="836"/>
    <w:next w:val="840"/>
    <w:link w:val="84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en-US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Relationship Id="rId11" Type="http://schemas.openxmlformats.org/officeDocument/2006/relationships/hyperlink" Target="mailto:mtv@nso.ru" TargetMode="External"/><Relationship Id="rId12" Type="http://schemas.openxmlformats.org/officeDocument/2006/relationships/hyperlink" Target="http://minrpp.nso.ru" TargetMode="External"/><Relationship Id="rId13" Type="http://schemas.openxmlformats.org/officeDocument/2006/relationships/hyperlink" Target="https://forum-dikorosy.ru" TargetMode="External"/><Relationship Id="rId14" Type="http://schemas.openxmlformats.org/officeDocument/2006/relationships/hyperlink" Target="http://soaa@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B13035-5A4C-4AC4-A23E-3153484E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revision>40</cp:revision>
  <dcterms:created xsi:type="dcterms:W3CDTF">2023-09-08T07:21:00Z</dcterms:created>
  <dcterms:modified xsi:type="dcterms:W3CDTF">2025-10-06T03:55:55Z</dcterms:modified>
</cp:coreProperties>
</file>