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1_667"/>
        <w:tblW w:w="10470" w:type="dxa"/>
        <w:tblInd w:w="-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обучающих мероприятий на ноябрь 2025 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Взаимодействие ГИС МТ и ФГИС ВетИС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Васильцова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9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https://честныйзнак.рф/lectures/vebinary/?ELEMENT_ID=477789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Технические решения по маркировке товаров средствам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 идентификации.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Скитченко Максим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Технический руководитель проектов, Департамент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Варфаломеев Дмитрий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Воронцов Дмитрий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группы, Департамент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0" w:tooltip="https://xn--80ajghhoc2aj1c8b.xn--p1ai/lectures/vebinary/?ELEMENT_ID=47803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https://честныйзнак.рф/lectures/vebinary/?ELEMENT_ID=478038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11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Чек-лист подготовки к запуску обязательной маркировки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Алексей Родин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направления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1" w:tooltip="https://xn--80ajghhoc2aj1c8b.xn--p1ai/lectures/vebinary/?ELEMENT_ID=47775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--p1ai/lectures/vebinary/?ELEMENT_ID=477759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11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моторных масел и автозапчастей: как работать без штрафов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Иван Кириллин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Коммерческий директор сервиса МойСклад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2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https://честныйзнак.рф/lectures/vebinary/?ELEMENT_ID=477567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12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Обязанности медицинских организаций по работе с маркированной продукцией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Петр Новиков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3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https://честныйзнак.рф/lectures/vebinary/?ELEMENT_ID=477473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12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  <w:t xml:space="preserve">Маркировка остатков товаров легкой промышленности</w:t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100" w:line="240" w:lineRule="auto"/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Менеджер проектов товарной группы «Легпром и Обувь»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4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https://честныйзнак.рф/lectures/vebinary/?ELEMENT_ID=477949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13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ЭДО Лайт для ветеринарных препаратов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Елизавета Беспалова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проекта товарной группы «Ветеринарные препараты»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Даниил Чихляев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Специалист по внедрению отдела технического внедрения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5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https://честныйзнак.рф/lectures/vebinary/?ELEMENT_ID=478140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14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Разбор маркировки сладостей для сегмента HoReCa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Ирина Ларина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направления товарной группы «Сладости и кондитерские изделия»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Алена Игнатова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внедрения отдела технического внедрения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6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https://честныйзнак.рф/lectures/vebinary/?ELEMENT_ID=477465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14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Национальный каталог, заведение карточек товаров, ГС1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Старшинина Светлана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Аналитик, группа по взаимодействияю с отраслевыми управлениями 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проекта товарной группы «Печатная продукция» 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7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D=477834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Варфоламеев Дмитрий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8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https://честныйзнак.рф/lectures/vebinary/?ELEMENT_ID=478049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Интеграторы, структура кода, технические решения для маркировки пиротехники и средств пожаротушения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товарной группы "Пиротехника и средства пожаротушения"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Булгаков Дмитрий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Технический 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Денисенко Михаил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по мобильной автоматизации "Клеверенс"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9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https://честныйзнак.рф/lectures/vebinary/?ELEMENT_ID=478128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18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и ведение учёта растительных масел: полный разбор новых правил от ЦРПТ и «Клеверенс»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0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https://честныйзнак.рф/lectures/vebinary/?ELEMENT_ID=478078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18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для импортеров. Игры и игрушки для детей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Иван Газин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1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https://честныйзнак.рф/lectures/vebinary/?ELEMENT_ID=477763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Обязанности медицинских организаций по работе с маркированной продукцией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Петр Новиков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2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https://честныйзнак.рф/lectures/vebinary/?ELEMENT_ID=477477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Мониторинг российских производителей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проектов, Управление товаров на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Светлана Глазова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проектов, Проектный офис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3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https://честныйзнак.рф/lectures/vebinary/?ELEMENT_ID=477945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21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косметики, бытовой химии и товаров личной гигиены: полный разбор новых правил от ЦРПТ и «Клеверенс»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направления товарной группы «Парфюмерно-косметическая продукция и бытовая химия», ЦРПТ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Бизнес-аналитик по мобильной автоматизации, «Клеверенс»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4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https://честныйзнак.рф/lectures/vebinary/?ELEMENT_ID=478071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21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Морепродукты: Технические решения по агрег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Греков Михаил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Менеджер проекта СКБ "Контур" - Спикер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Степанян Сергей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направления - Модератор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5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https://честныйзнак.рф/lectures/vebinary/?ELEMENT_ID=478132</w:t>
              </w:r>
            </w:hyperlink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Оборот маркированной продукции.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Налимова Анна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6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https://честныйзнак.рф/lectures/vebinary/?ELEMENT_ID=478042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Технические решения по работе с маркировкой игр и игрушек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Алёна Лифанова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в товарной группе "Игрушки"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Максим Скитченко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7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ID=477751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26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Обязанности медицинских организаций по работе с маркированной продукцией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Петр Новиков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товарной группы «Медицинские изделия»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8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https://честныйзнак.рф/lectures/vebinary/?ELEMENT_ID=477481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26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Электронного документооборот при операциях с маркированными товарами легкой промышленности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9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https://честныйзнак.рф/lectures/vebinary/?ELEMENT_ID=477936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28 ноября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ind w:left="0" w:right="0" w:firstLine="0"/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Контактное производство при работе с маркировкой печатной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30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https://честныйзнак.рф/lectures/vebinary/?ELEMENT_ID=477829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</w:tbl>
    <w:p>
      <w:pPr>
        <w:ind w:righ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67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ind w:firstLine="720"/>
      <w:spacing w:line="300" w:lineRule="auto"/>
    </w:pPr>
    <w:rPr>
      <w:sz w:val="24"/>
      <w:szCs w:val="24"/>
      <w:lang w:val="ru-RU" w:eastAsia="ru-RU" w:bidi="ar-SA"/>
    </w:rPr>
  </w:style>
  <w:style w:type="character" w:styleId="841">
    <w:name w:val="Основной шрифт абзаца"/>
    <w:next w:val="841"/>
    <w:link w:val="840"/>
    <w:uiPriority w:val="1"/>
    <w:semiHidden/>
    <w:unhideWhenUsed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paragraph" w:styleId="844">
    <w:name w:val="Основной текст 2,Мой Заголовок 1 Знак,Мой Заголовок 1 Знак Знак,Мой Заголовок 1"/>
    <w:basedOn w:val="840"/>
    <w:next w:val="844"/>
    <w:link w:val="845"/>
    <w:pPr>
      <w:ind w:firstLine="0"/>
      <w:jc w:val="center"/>
      <w:spacing w:line="240" w:lineRule="auto"/>
    </w:pPr>
    <w:rPr>
      <w:b/>
      <w:bCs/>
      <w:sz w:val="28"/>
      <w:szCs w:val="28"/>
    </w:rPr>
  </w:style>
  <w:style w:type="character" w:styleId="845">
    <w:name w:val="Основной текст 2 Знак,Мой Заголовок 1 Знак Знак1,Мой Заголовок 1 Знак Знак Знак,Мой Заголовок 1 Знак1"/>
    <w:next w:val="845"/>
    <w:link w:val="844"/>
    <w:rPr>
      <w:b/>
      <w:bCs/>
      <w:sz w:val="28"/>
      <w:szCs w:val="28"/>
      <w:lang w:val="ru-RU" w:eastAsia="ru-RU" w:bidi="ar-SA"/>
    </w:rPr>
  </w:style>
  <w:style w:type="character" w:styleId="846">
    <w:name w:val="Гиперссылка"/>
    <w:next w:val="846"/>
    <w:link w:val="840"/>
    <w:rPr>
      <w:color w:val="0000ff"/>
      <w:u w:val="single"/>
    </w:rPr>
  </w:style>
  <w:style w:type="paragraph" w:styleId="847">
    <w:name w:val="Текст выноски"/>
    <w:basedOn w:val="840"/>
    <w:next w:val="847"/>
    <w:link w:val="840"/>
    <w:semiHidden/>
    <w:rPr>
      <w:rFonts w:ascii="Tahoma" w:hAnsi="Tahoma" w:cs="Tahoma"/>
      <w:sz w:val="16"/>
      <w:szCs w:val="16"/>
    </w:rPr>
  </w:style>
  <w:style w:type="paragraph" w:styleId="848">
    <w:name w:val="ConsPlusNormal"/>
    <w:next w:val="848"/>
    <w:link w:val="840"/>
    <w:rPr>
      <w:sz w:val="28"/>
      <w:szCs w:val="28"/>
      <w:lang w:val="ru-RU" w:eastAsia="ar-SA" w:bidi="ar-SA"/>
    </w:rPr>
  </w:style>
  <w:style w:type="paragraph" w:styleId="849">
    <w:name w:val="Верхний колонтитул"/>
    <w:basedOn w:val="840"/>
    <w:next w:val="849"/>
    <w:link w:val="850"/>
    <w:uiPriority w:val="99"/>
    <w:pPr>
      <w:ind w:firstLine="0"/>
      <w:spacing w:line="240" w:lineRule="auto"/>
      <w:tabs>
        <w:tab w:val="center" w:pos="4153" w:leader="none"/>
        <w:tab w:val="right" w:pos="8306" w:leader="none"/>
      </w:tabs>
    </w:pPr>
    <w:rPr>
      <w:sz w:val="28"/>
      <w:szCs w:val="28"/>
    </w:rPr>
  </w:style>
  <w:style w:type="character" w:styleId="850">
    <w:name w:val="Верхний колонтитул Знак"/>
    <w:next w:val="850"/>
    <w:link w:val="849"/>
    <w:uiPriority w:val="99"/>
    <w:rPr>
      <w:sz w:val="28"/>
      <w:szCs w:val="28"/>
    </w:rPr>
  </w:style>
  <w:style w:type="paragraph" w:styleId="851">
    <w:name w:val="Абзац списка"/>
    <w:basedOn w:val="840"/>
    <w:next w:val="851"/>
    <w:link w:val="840"/>
    <w:uiPriority w:val="34"/>
    <w:qFormat/>
    <w:pPr>
      <w:contextualSpacing/>
      <w:ind w:left="720" w:firstLine="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852">
    <w:name w:val="Сетка таблицы"/>
    <w:basedOn w:val="842"/>
    <w:next w:val="852"/>
    <w:link w:val="840"/>
    <w:tblPr/>
  </w:style>
  <w:style w:type="paragraph" w:styleId="853">
    <w:name w:val="Обычный (веб)"/>
    <w:basedOn w:val="840"/>
    <w:next w:val="853"/>
    <w:link w:val="840"/>
    <w:uiPriority w:val="99"/>
    <w:pPr>
      <w:ind w:firstLine="0"/>
      <w:spacing w:before="100" w:beforeAutospacing="1" w:after="100" w:afterAutospacing="1" w:line="240" w:lineRule="auto"/>
    </w:p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  <w:style w:type="table" w:styleId="1_667" w:customStyle="1">
    <w:name w:val="StGen2"/>
    <w:basedOn w:val="67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8038" TargetMode="External"/><Relationship Id="rId11" Type="http://schemas.openxmlformats.org/officeDocument/2006/relationships/hyperlink" Target="https://xn--80ajghhoc2aj1c8b.xn--p1ai/lectures/vebinary/?ELEMENT_ID=477759" TargetMode="External"/><Relationship Id="rId12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://xn--80ajghhoc2aj1c8b.xn--p1ai/lectures/" TargetMode="External"/><Relationship Id="rId16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1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ScaleCrop>false</ScaleCrop>
  <SharedDoc>false</SharedDoc>
  <Template>Бланк Струков-2012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97</cp:revision>
  <dcterms:created xsi:type="dcterms:W3CDTF">2020-07-02T10:12:00Z</dcterms:created>
  <dcterms:modified xsi:type="dcterms:W3CDTF">2025-11-06T08:05:12Z</dcterms:modified>
  <cp:version>1048576</cp:version>
</cp:coreProperties>
</file>