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4" w:rsidRDefault="00CB30B4" w:rsidP="00CB30B4">
      <w:pPr>
        <w:widowControl/>
        <w:suppressAutoHyphens/>
        <w:jc w:val="center"/>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СОВЕТ ДЕПУТАТОВ НОВОСПАССКОГО СЕЛЬСОВЕТА БАРАБИНСКОГО РАЙОНА НОВОСИБИРСКОЙ ОБЛАСТИ</w:t>
      </w:r>
    </w:p>
    <w:p w:rsidR="00CB30B4" w:rsidRPr="00D353B6" w:rsidRDefault="00CB30B4" w:rsidP="00CB30B4">
      <w:pPr>
        <w:widowControl/>
        <w:suppressAutoHyphens/>
        <w:jc w:val="center"/>
        <w:rPr>
          <w:rFonts w:ascii="Times New Roman" w:hAnsi="Times New Roman" w:cs="Times New Roman"/>
          <w:b/>
          <w:bCs/>
          <w:i/>
          <w:iCs/>
          <w:color w:val="FF0000"/>
          <w:sz w:val="28"/>
          <w:szCs w:val="28"/>
          <w:lang w:eastAsia="zh-CN"/>
        </w:rPr>
      </w:pPr>
      <w:r>
        <w:rPr>
          <w:rFonts w:ascii="Times New Roman" w:hAnsi="Times New Roman" w:cs="Times New Roman"/>
          <w:b/>
          <w:bCs/>
          <w:iCs/>
          <w:color w:val="auto"/>
          <w:sz w:val="28"/>
          <w:szCs w:val="28"/>
          <w:lang w:eastAsia="zh-CN"/>
        </w:rPr>
        <w:t>Шестого созыва</w:t>
      </w:r>
    </w:p>
    <w:p w:rsidR="00D50CAF" w:rsidRPr="00D353B6" w:rsidRDefault="00D50CAF" w:rsidP="0044555F">
      <w:pPr>
        <w:widowControl/>
        <w:suppressAutoHyphens/>
        <w:jc w:val="center"/>
        <w:rPr>
          <w:rFonts w:ascii="Times New Roman" w:hAnsi="Times New Roman" w:cs="Times New Roman"/>
          <w:b/>
          <w:bCs/>
          <w:color w:val="auto"/>
          <w:sz w:val="28"/>
          <w:szCs w:val="28"/>
          <w:lang w:eastAsia="zh-CN"/>
        </w:rPr>
      </w:pPr>
    </w:p>
    <w:p w:rsidR="00D50CAF" w:rsidRDefault="00D50CAF"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CB30B4" w:rsidRDefault="008A06A9" w:rsidP="0044555F">
      <w:pPr>
        <w:widowControl/>
        <w:suppressAutoHyphens/>
        <w:jc w:val="center"/>
        <w:rPr>
          <w:rFonts w:ascii="Times New Roman" w:hAnsi="Times New Roman" w:cs="Times New Roman"/>
          <w:iCs/>
          <w:color w:val="auto"/>
          <w:sz w:val="28"/>
          <w:szCs w:val="28"/>
          <w:lang w:eastAsia="zh-CN"/>
        </w:rPr>
      </w:pPr>
      <w:bookmarkStart w:id="0" w:name="_Hlk36554926"/>
      <w:r>
        <w:rPr>
          <w:rFonts w:ascii="Times New Roman" w:hAnsi="Times New Roman" w:cs="Times New Roman"/>
          <w:iCs/>
          <w:color w:val="auto"/>
          <w:sz w:val="24"/>
          <w:szCs w:val="24"/>
          <w:lang w:eastAsia="zh-CN"/>
        </w:rPr>
        <w:t>Двенадцатой</w:t>
      </w:r>
      <w:r w:rsidR="00CB30B4" w:rsidRPr="00CB30B4">
        <w:rPr>
          <w:rFonts w:ascii="Times New Roman" w:hAnsi="Times New Roman" w:cs="Times New Roman"/>
          <w:iCs/>
          <w:color w:val="auto"/>
          <w:sz w:val="24"/>
          <w:szCs w:val="24"/>
          <w:lang w:eastAsia="zh-CN"/>
        </w:rPr>
        <w:t xml:space="preserve"> сессии</w:t>
      </w:r>
    </w:p>
    <w:bookmarkEnd w:id="0"/>
    <w:p w:rsidR="00D50CAF" w:rsidRPr="00CB30B4"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20</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 xml:space="preserve"> августа</w:t>
      </w:r>
      <w:r w:rsidRPr="00D353B6">
        <w:rPr>
          <w:rFonts w:ascii="Times New Roman" w:hAnsi="Times New Roman" w:cs="Times New Roman"/>
          <w:color w:val="auto"/>
          <w:sz w:val="28"/>
          <w:szCs w:val="28"/>
          <w:lang w:eastAsia="zh-CN"/>
        </w:rPr>
        <w:t xml:space="preserve"> </w:t>
      </w:r>
      <w:r w:rsidRPr="00D353B6">
        <w:rPr>
          <w:rFonts w:ascii="Times New Roman" w:hAnsi="Times New Roman" w:cs="Times New Roman"/>
          <w:color w:val="auto"/>
          <w:spacing w:val="7"/>
          <w:sz w:val="28"/>
          <w:szCs w:val="28"/>
          <w:lang w:eastAsia="zh-CN"/>
        </w:rPr>
        <w:t>20</w:t>
      </w:r>
      <w:r w:rsidR="008A06A9">
        <w:rPr>
          <w:rFonts w:ascii="Times New Roman" w:hAnsi="Times New Roman" w:cs="Times New Roman"/>
          <w:color w:val="auto"/>
          <w:spacing w:val="7"/>
          <w:sz w:val="28"/>
          <w:szCs w:val="28"/>
          <w:lang w:eastAsia="zh-CN"/>
        </w:rPr>
        <w:t>21</w:t>
      </w:r>
      <w:r w:rsidRPr="00D353B6">
        <w:rPr>
          <w:rFonts w:ascii="Times New Roman" w:hAnsi="Times New Roman" w:cs="Times New Roman"/>
          <w:color w:val="auto"/>
          <w:spacing w:val="7"/>
          <w:sz w:val="28"/>
          <w:szCs w:val="28"/>
          <w:lang w:eastAsia="zh-CN"/>
        </w:rPr>
        <w:t xml:space="preserve">г.    </w:t>
      </w:r>
      <w:r w:rsidR="00080374">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pacing w:val="7"/>
          <w:sz w:val="28"/>
          <w:szCs w:val="28"/>
          <w:lang w:eastAsia="zh-CN"/>
        </w:rPr>
        <w:t xml:space="preserve"> </w:t>
      </w:r>
      <w:r w:rsidR="00267244">
        <w:rPr>
          <w:rFonts w:ascii="Times New Roman" w:hAnsi="Times New Roman" w:cs="Times New Roman"/>
          <w:color w:val="auto"/>
          <w:spacing w:val="7"/>
          <w:sz w:val="28"/>
          <w:szCs w:val="28"/>
          <w:lang w:eastAsia="zh-CN"/>
        </w:rPr>
        <w:t>с</w:t>
      </w:r>
      <w:proofErr w:type="gramStart"/>
      <w:r w:rsidR="00267244">
        <w:rPr>
          <w:rFonts w:ascii="Times New Roman" w:hAnsi="Times New Roman" w:cs="Times New Roman"/>
          <w:color w:val="auto"/>
          <w:spacing w:val="7"/>
          <w:sz w:val="28"/>
          <w:szCs w:val="28"/>
          <w:lang w:eastAsia="zh-CN"/>
        </w:rPr>
        <w:t>.Н</w:t>
      </w:r>
      <w:proofErr w:type="gramEnd"/>
      <w:r w:rsidR="00267244">
        <w:rPr>
          <w:rFonts w:ascii="Times New Roman" w:hAnsi="Times New Roman" w:cs="Times New Roman"/>
          <w:color w:val="auto"/>
          <w:spacing w:val="7"/>
          <w:sz w:val="28"/>
          <w:szCs w:val="28"/>
          <w:lang w:eastAsia="zh-CN"/>
        </w:rPr>
        <w:t xml:space="preserve">овоспасск </w:t>
      </w:r>
      <w:r w:rsidRPr="00D353B6">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w:t>
      </w:r>
      <w:r w:rsidR="008A06A9">
        <w:rPr>
          <w:rFonts w:ascii="Times New Roman" w:hAnsi="Times New Roman" w:cs="Times New Roman"/>
          <w:color w:val="auto"/>
          <w:spacing w:val="7"/>
          <w:sz w:val="28"/>
          <w:szCs w:val="28"/>
          <w:lang w:eastAsia="zh-CN"/>
        </w:rPr>
        <w:t>12/46</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Default="00D50CAF" w:rsidP="009615C9">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1" w:name="_Hlk73706793"/>
      <w:r w:rsidRPr="009615C9">
        <w:rPr>
          <w:rFonts w:ascii="Times New Roman" w:hAnsi="Times New Roman" w:cs="Times New Roman"/>
          <w:color w:val="auto"/>
          <w:sz w:val="28"/>
          <w:szCs w:val="28"/>
        </w:rPr>
        <w:t xml:space="preserve">муниципальном контроле </w:t>
      </w:r>
      <w:bookmarkEnd w:id="1"/>
    </w:p>
    <w:p w:rsidR="00D50CAF" w:rsidRPr="009615C9" w:rsidRDefault="00D50CAF" w:rsidP="009615C9">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9615C9">
        <w:rPr>
          <w:rFonts w:ascii="Times New Roman" w:hAnsi="Times New Roman" w:cs="Times New Roman"/>
          <w:spacing w:val="2"/>
          <w:sz w:val="28"/>
          <w:szCs w:val="28"/>
        </w:rPr>
        <w:t>в</w:t>
      </w:r>
      <w:proofErr w:type="gramEnd"/>
    </w:p>
    <w:p w:rsidR="00D50CAF" w:rsidRPr="00452C8C" w:rsidRDefault="00CB30B4" w:rsidP="009615C9">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Новоспасском сельсовете Барабинского района Новосибирской области</w:t>
      </w:r>
      <w:r w:rsidR="008B28C4">
        <w:rPr>
          <w:rFonts w:ascii="Times New Roman" w:hAnsi="Times New Roman" w:cs="Times New Roman"/>
          <w:color w:val="auto"/>
          <w:sz w:val="28"/>
          <w:szCs w:val="28"/>
        </w:rPr>
        <w:t xml:space="preserve"> (</w:t>
      </w:r>
      <w:r w:rsidR="00711057">
        <w:rPr>
          <w:rFonts w:ascii="Times New Roman" w:hAnsi="Times New Roman" w:cs="Times New Roman"/>
          <w:color w:val="auto"/>
          <w:sz w:val="28"/>
          <w:szCs w:val="28"/>
        </w:rPr>
        <w:t>с</w:t>
      </w:r>
      <w:r w:rsidR="008B28C4">
        <w:rPr>
          <w:rFonts w:ascii="Times New Roman" w:hAnsi="Times New Roman" w:cs="Times New Roman"/>
          <w:color w:val="auto"/>
          <w:sz w:val="28"/>
          <w:szCs w:val="28"/>
        </w:rPr>
        <w:t xml:space="preserve"> изменениями от 28.12.2022 г.</w:t>
      </w:r>
      <w:r w:rsidR="00711057">
        <w:rPr>
          <w:rFonts w:ascii="Times New Roman" w:hAnsi="Times New Roman" w:cs="Times New Roman"/>
          <w:color w:val="auto"/>
          <w:sz w:val="28"/>
          <w:szCs w:val="28"/>
        </w:rPr>
        <w:t>; от 01.03.2024 г.</w:t>
      </w:r>
      <w:r w:rsidR="008B28C4">
        <w:rPr>
          <w:rFonts w:ascii="Times New Roman" w:hAnsi="Times New Roman" w:cs="Times New Roman"/>
          <w:color w:val="auto"/>
          <w:sz w:val="28"/>
          <w:szCs w:val="28"/>
        </w:rPr>
        <w:t>)</w:t>
      </w: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cs="Times New Roman"/>
          <w:sz w:val="28"/>
          <w:szCs w:val="28"/>
        </w:rPr>
        <w:t>контроле</w:t>
      </w:r>
      <w:proofErr w:type="gramEnd"/>
      <w:r w:rsidRPr="00452C8C">
        <w:rPr>
          <w:rFonts w:ascii="Times New Roman" w:hAnsi="Times New Roman" w:cs="Times New Roman"/>
          <w:sz w:val="28"/>
          <w:szCs w:val="28"/>
        </w:rPr>
        <w:t xml:space="preserve">                   в Российской Федерации», </w:t>
      </w:r>
      <w:r w:rsidR="00CB30B4">
        <w:rPr>
          <w:rFonts w:ascii="Times New Roman" w:hAnsi="Times New Roman" w:cs="Times New Roman"/>
          <w:sz w:val="28"/>
          <w:szCs w:val="28"/>
        </w:rPr>
        <w:t>Совет депутатов Новоспасского сельсовета Барабинского района Новосибирской области</w:t>
      </w:r>
    </w:p>
    <w:p w:rsidR="00D50CAF" w:rsidRPr="00CB30B4" w:rsidRDefault="00CB30B4" w:rsidP="0044555F">
      <w:pPr>
        <w:widowControl/>
        <w:suppressAutoHyphens/>
        <w:ind w:firstLine="720"/>
        <w:jc w:val="both"/>
        <w:rPr>
          <w:rFonts w:ascii="Times New Roman" w:hAnsi="Times New Roman" w:cs="Times New Roman"/>
          <w:b/>
          <w:color w:val="auto"/>
          <w:sz w:val="28"/>
          <w:szCs w:val="28"/>
          <w:lang w:eastAsia="zh-CN"/>
        </w:rPr>
      </w:pPr>
      <w:r w:rsidRPr="00CB30B4">
        <w:rPr>
          <w:rFonts w:ascii="Times New Roman" w:hAnsi="Times New Roman" w:cs="Times New Roman"/>
          <w:b/>
          <w:color w:val="auto"/>
          <w:sz w:val="28"/>
          <w:szCs w:val="28"/>
          <w:lang w:eastAsia="zh-CN"/>
        </w:rPr>
        <w:t>решил</w:t>
      </w:r>
      <w:proofErr w:type="gramStart"/>
      <w:r w:rsidRPr="00CB30B4">
        <w:rPr>
          <w:rFonts w:ascii="Times New Roman" w:hAnsi="Times New Roman" w:cs="Times New Roman"/>
          <w:b/>
          <w:color w:val="auto"/>
          <w:sz w:val="28"/>
          <w:szCs w:val="28"/>
          <w:lang w:eastAsia="zh-CN"/>
        </w:rPr>
        <w:t xml:space="preserve"> </w:t>
      </w:r>
      <w:r w:rsidR="00D50CAF" w:rsidRPr="00CB30B4">
        <w:rPr>
          <w:rFonts w:ascii="Times New Roman" w:hAnsi="Times New Roman" w:cs="Times New Roman"/>
          <w:b/>
          <w:color w:val="auto"/>
          <w:sz w:val="28"/>
          <w:szCs w:val="28"/>
          <w:lang w:eastAsia="zh-CN"/>
        </w:rPr>
        <w:t>:</w:t>
      </w:r>
      <w:proofErr w:type="gramEnd"/>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CB30B4">
        <w:rPr>
          <w:spacing w:val="2"/>
          <w:sz w:val="28"/>
          <w:szCs w:val="28"/>
        </w:rPr>
        <w:t xml:space="preserve"> </w:t>
      </w:r>
      <w:r w:rsidRPr="00D353B6">
        <w:rPr>
          <w:sz w:val="28"/>
          <w:szCs w:val="28"/>
        </w:rPr>
        <w:t xml:space="preserve">в </w:t>
      </w:r>
      <w:r w:rsidR="00CB30B4">
        <w:rPr>
          <w:sz w:val="28"/>
          <w:szCs w:val="28"/>
        </w:rPr>
        <w:t>Новоспасском сельсовете Барабинского района Новосибирской области.</w:t>
      </w:r>
    </w:p>
    <w:p w:rsidR="00D50CAF" w:rsidRPr="00CB30B4"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Настоящее решение вступает в силу со дня его официального </w:t>
      </w:r>
      <w:r w:rsidRPr="00CB30B4">
        <w:rPr>
          <w:rFonts w:ascii="Times New Roman" w:hAnsi="Times New Roman" w:cs="Times New Roman"/>
          <w:iCs/>
          <w:color w:val="auto"/>
          <w:sz w:val="24"/>
          <w:szCs w:val="24"/>
        </w:rPr>
        <w:t>опубликования</w:t>
      </w:r>
      <w:r w:rsidRPr="00CB30B4">
        <w:rPr>
          <w:rFonts w:ascii="Times New Roman" w:hAnsi="Times New Roman" w:cs="Times New Roman"/>
          <w:color w:val="auto"/>
          <w:sz w:val="28"/>
          <w:szCs w:val="28"/>
        </w:rPr>
        <w:t>.</w:t>
      </w:r>
    </w:p>
    <w:p w:rsidR="00D50CAF" w:rsidRPr="00CB30B4" w:rsidRDefault="00D50CAF" w:rsidP="009615C9">
      <w:pPr>
        <w:autoSpaceDE w:val="0"/>
        <w:rPr>
          <w:rFonts w:ascii="Times New Roman" w:hAnsi="Times New Roman" w:cs="Times New Roman"/>
          <w:color w:val="auto"/>
          <w:sz w:val="28"/>
          <w:szCs w:val="28"/>
        </w:rPr>
      </w:pPr>
    </w:p>
    <w:p w:rsidR="00CB30B4" w:rsidRDefault="00D50CAF" w:rsidP="00CB30B4">
      <w:pPr>
        <w:autoSpaceDE w:val="0"/>
        <w:rPr>
          <w:rFonts w:ascii="Times New Roman" w:hAnsi="Times New Roman" w:cs="Times New Roman"/>
          <w:color w:val="auto"/>
          <w:sz w:val="28"/>
          <w:szCs w:val="28"/>
        </w:rPr>
      </w:pPr>
      <w:r w:rsidRPr="00CB30B4">
        <w:rPr>
          <w:rFonts w:ascii="Times New Roman" w:hAnsi="Times New Roman" w:cs="Times New Roman"/>
          <w:color w:val="auto"/>
          <w:sz w:val="28"/>
          <w:szCs w:val="28"/>
        </w:rPr>
        <w:t>Председатель</w:t>
      </w:r>
    </w:p>
    <w:p w:rsidR="00D50CAF"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Новоспасского сельсовета</w:t>
      </w:r>
    </w:p>
    <w:p w:rsid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 xml:space="preserve">Барабинского района </w:t>
      </w:r>
    </w:p>
    <w:p w:rsidR="00CB30B4"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Т.А.Базан                              </w:t>
      </w:r>
    </w:p>
    <w:p w:rsidR="00CB30B4" w:rsidRPr="00CB30B4" w:rsidRDefault="00CB30B4" w:rsidP="00CB30B4">
      <w:pPr>
        <w:autoSpaceDE w:val="0"/>
        <w:rPr>
          <w:rFonts w:ascii="Times New Roman" w:hAnsi="Times New Roman" w:cs="Times New Roman"/>
          <w:color w:val="auto"/>
          <w:sz w:val="28"/>
          <w:szCs w:val="28"/>
        </w:rPr>
      </w:pPr>
    </w:p>
    <w:p w:rsidR="00D50CAF" w:rsidRPr="00CB30B4" w:rsidRDefault="00D50CAF" w:rsidP="009615C9">
      <w:pPr>
        <w:autoSpaceDE w:val="0"/>
        <w:rPr>
          <w:rFonts w:ascii="Times New Roman" w:hAnsi="Times New Roman" w:cs="Times New Roman"/>
          <w:iCs/>
          <w:color w:val="auto"/>
          <w:sz w:val="24"/>
          <w:szCs w:val="24"/>
        </w:rPr>
      </w:pPr>
      <w:r w:rsidRPr="00CB30B4">
        <w:rPr>
          <w:rFonts w:ascii="Times New Roman" w:hAnsi="Times New Roman" w:cs="Times New Roman"/>
          <w:color w:val="auto"/>
          <w:sz w:val="28"/>
          <w:szCs w:val="28"/>
        </w:rPr>
        <w:t xml:space="preserve">Глава </w:t>
      </w:r>
      <w:r w:rsidR="00CB30B4" w:rsidRPr="00CB30B4">
        <w:rPr>
          <w:rFonts w:ascii="Times New Roman" w:hAnsi="Times New Roman" w:cs="Times New Roman"/>
          <w:iCs/>
          <w:color w:val="auto"/>
          <w:sz w:val="24"/>
          <w:szCs w:val="24"/>
        </w:rPr>
        <w:t xml:space="preserve">Новоспасского сельсовета </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Барабинского района</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В.В.Иванов   </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D50CAF" w:rsidRPr="00E93D2D" w:rsidRDefault="00D50CAF" w:rsidP="0044555F">
      <w:pPr>
        <w:autoSpaceDE w:val="0"/>
        <w:ind w:left="5103"/>
        <w:jc w:val="both"/>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572F7F">
        <w:rPr>
          <w:rFonts w:ascii="Times New Roman" w:hAnsi="Times New Roman" w:cs="Times New Roman"/>
          <w:iCs/>
          <w:color w:val="auto"/>
          <w:sz w:val="24"/>
          <w:szCs w:val="24"/>
        </w:rPr>
        <w:t>Совета депутатов Новоспасского сельсовета Барабинского района Новосибирской области</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8A06A9">
        <w:rPr>
          <w:rFonts w:ascii="Times New Roman" w:hAnsi="Times New Roman" w:cs="Times New Roman"/>
          <w:color w:val="auto"/>
          <w:sz w:val="28"/>
          <w:szCs w:val="28"/>
        </w:rPr>
        <w:t>20</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8A06A9">
        <w:rPr>
          <w:rFonts w:ascii="Times New Roman" w:hAnsi="Times New Roman" w:cs="Times New Roman"/>
          <w:color w:val="auto"/>
          <w:sz w:val="28"/>
          <w:szCs w:val="28"/>
        </w:rPr>
        <w:t>августа 2021</w:t>
      </w:r>
      <w:r w:rsidRPr="004B7DAB">
        <w:rPr>
          <w:rFonts w:ascii="Times New Roman" w:hAnsi="Times New Roman" w:cs="Times New Roman"/>
          <w:color w:val="auto"/>
          <w:sz w:val="28"/>
          <w:szCs w:val="28"/>
        </w:rPr>
        <w:t xml:space="preserve"> г. № </w:t>
      </w:r>
      <w:r w:rsidR="008A06A9">
        <w:rPr>
          <w:rFonts w:ascii="Times New Roman" w:hAnsi="Times New Roman" w:cs="Times New Roman"/>
          <w:color w:val="auto"/>
          <w:sz w:val="28"/>
          <w:szCs w:val="28"/>
        </w:rPr>
        <w:t>12/46</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 xml:space="preserve">в </w:t>
      </w:r>
      <w:bookmarkEnd w:id="3"/>
      <w:r w:rsidR="00572F7F">
        <w:rPr>
          <w:b w:val="0"/>
          <w:bCs w:val="0"/>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720CF">
        <w:rPr>
          <w:rFonts w:ascii="Times New Roman" w:hAnsi="Times New Roman"/>
          <w:spacing w:val="2"/>
          <w:sz w:val="28"/>
          <w:szCs w:val="28"/>
        </w:rPr>
        <w:t xml:space="preserve"> </w:t>
      </w:r>
      <w:r>
        <w:rPr>
          <w:rFonts w:ascii="Times New Roman" w:hAnsi="Times New Roman"/>
          <w:sz w:val="28"/>
          <w:szCs w:val="28"/>
        </w:rPr>
        <w:t xml:space="preserve">в </w:t>
      </w:r>
      <w:r w:rsidR="00F720CF">
        <w:rPr>
          <w:rFonts w:ascii="Times New Roman" w:hAnsi="Times New Roman"/>
          <w:sz w:val="28"/>
          <w:szCs w:val="28"/>
        </w:rPr>
        <w:t xml:space="preserve">Новоспасском сельсовете Барабинского района Новосибирской области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 xml:space="preserve">Предметом муниципального контроля являетсясоблюдение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Start"/>
      <w:r w:rsidRPr="006059DA">
        <w:rPr>
          <w:rFonts w:ascii="Times New Roman" w:hAnsi="Times New Roman" w:cs="Times New Roman"/>
          <w:sz w:val="28"/>
          <w:szCs w:val="28"/>
        </w:rPr>
        <w:t>,в</w:t>
      </w:r>
      <w:proofErr w:type="gramEnd"/>
      <w:r w:rsidRPr="006059DA">
        <w:rPr>
          <w:rFonts w:ascii="Times New Roman" w:hAnsi="Times New Roman" w:cs="Times New Roman"/>
          <w:sz w:val="28"/>
          <w:szCs w:val="28"/>
        </w:rPr>
        <w:t xml:space="preserve"> рамках которых должны </w:t>
      </w:r>
      <w:r w:rsidRPr="006059DA">
        <w:rPr>
          <w:rFonts w:ascii="Times New Roman" w:hAnsi="Times New Roman" w:cs="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C56598" w:rsidRPr="00C56598">
        <w:rPr>
          <w:rFonts w:ascii="Times New Roman" w:hAnsi="Times New Roman"/>
          <w:iCs/>
          <w:sz w:val="28"/>
          <w:szCs w:val="28"/>
        </w:rPr>
        <w:t>Новоспасского сельсовета Барабинского района Новосибирской области</w:t>
      </w:r>
      <w:r w:rsidR="00C56598">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F743C9" w:rsidRPr="00C56598">
        <w:rPr>
          <w:rFonts w:ascii="Times New Roman" w:hAnsi="Times New Roman"/>
          <w:iCs/>
          <w:sz w:val="28"/>
          <w:szCs w:val="28"/>
        </w:rPr>
        <w:t>администрацию Новоспасского сельсовета Бараб</w:t>
      </w:r>
      <w:r w:rsidR="00C56598" w:rsidRPr="00C56598">
        <w:rPr>
          <w:rFonts w:ascii="Times New Roman" w:hAnsi="Times New Roman"/>
          <w:iCs/>
          <w:sz w:val="28"/>
          <w:szCs w:val="28"/>
        </w:rPr>
        <w:t>инского района Новосибирской области</w:t>
      </w:r>
      <w:r w:rsidRPr="009F074C">
        <w:rPr>
          <w:rFonts w:ascii="Times New Roman" w:hAnsi="Times New Roman"/>
          <w:sz w:val="28"/>
          <w:szCs w:val="28"/>
        </w:rPr>
        <w:t xml:space="preserve"> (далее – </w:t>
      </w:r>
      <w:r w:rsidR="00C56598" w:rsidRPr="00C56598">
        <w:rPr>
          <w:rFonts w:ascii="Times New Roman" w:hAnsi="Times New Roman"/>
          <w:iCs/>
          <w:sz w:val="28"/>
          <w:szCs w:val="28"/>
        </w:rPr>
        <w:t>администрация Новоспасского сельсовета Барабинского района Новосибирской области</w:t>
      </w:r>
      <w:r w:rsidRPr="009F074C">
        <w:rPr>
          <w:rFonts w:ascii="Times New Roman" w:hAnsi="Times New Roman"/>
          <w:sz w:val="28"/>
          <w:szCs w:val="28"/>
        </w:rPr>
        <w:t>)</w:t>
      </w:r>
      <w:r>
        <w:rPr>
          <w:rFonts w:ascii="Times New Roman" w:hAnsi="Times New Roman"/>
          <w:sz w:val="28"/>
          <w:szCs w:val="28"/>
        </w:rPr>
        <w:t>.</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C56598">
        <w:rPr>
          <w:rFonts w:ascii="Times New Roman" w:hAnsi="Times New Roman"/>
          <w:iCs/>
          <w:sz w:val="28"/>
          <w:szCs w:val="28"/>
        </w:rPr>
        <w:t>Новоспасского сельсовета Барабинского района Новосибирской области</w:t>
      </w:r>
      <w:r w:rsidRPr="009F074C">
        <w:rPr>
          <w:rFonts w:ascii="Times New Roman" w:hAnsi="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Должностными лицамиКонтрольного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lastRenderedPageBreak/>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w:t>
      </w:r>
      <w:r w:rsidR="00C56598">
        <w:rPr>
          <w:rFonts w:ascii="Times New Roman" w:hAnsi="Times New Roman"/>
          <w:sz w:val="28"/>
          <w:szCs w:val="28"/>
        </w:rPr>
        <w:t>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482DA2" w:rsidRPr="00482DA2" w:rsidRDefault="00D50CAF" w:rsidP="00482DA2">
      <w:pPr>
        <w:autoSpaceDE w:val="0"/>
        <w:autoSpaceDN w:val="0"/>
        <w:adjustRightInd w:val="0"/>
        <w:ind w:firstLine="851"/>
        <w:jc w:val="both"/>
        <w:rPr>
          <w:rFonts w:ascii="Times New Roman" w:hAnsi="Times New Roman" w:cs="Times New Roman"/>
          <w:sz w:val="28"/>
          <w:szCs w:val="28"/>
        </w:rPr>
      </w:pPr>
      <w:r>
        <w:rPr>
          <w:rFonts w:ascii="Times New Roman" w:hAnsi="Times New Roman"/>
          <w:sz w:val="28"/>
          <w:szCs w:val="28"/>
        </w:rPr>
        <w:t xml:space="preserve">2.1. </w:t>
      </w:r>
      <w:proofErr w:type="gramStart"/>
      <w:r w:rsidR="00482DA2" w:rsidRPr="00482DA2">
        <w:rPr>
          <w:rFonts w:ascii="Times New Roman" w:hAnsi="Times New Roman" w:cs="Times New Roman"/>
          <w:sz w:val="28"/>
          <w:szCs w:val="28"/>
        </w:rPr>
        <w:t xml:space="preserve">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на </w:t>
      </w:r>
      <w:r w:rsidR="00482DA2" w:rsidRPr="00482DA2">
        <w:rPr>
          <w:rFonts w:ascii="Times New Roman" w:hAnsi="Times New Roman" w:cs="Times New Roman"/>
          <w:spacing w:val="2"/>
          <w:sz w:val="28"/>
          <w:szCs w:val="28"/>
        </w:rPr>
        <w:t xml:space="preserve">автомобильном транспорте, городском наземном электрическом транспорте и в дорожном хозяйстве </w:t>
      </w:r>
      <w:r w:rsidR="00482DA2" w:rsidRPr="00482DA2">
        <w:rPr>
          <w:rFonts w:ascii="Times New Roman" w:hAnsi="Times New Roman" w:cs="Times New Roman"/>
          <w:sz w:val="28"/>
          <w:szCs w:val="28"/>
        </w:rPr>
        <w:t>на территории Новоспасского сельсовета Барабинского района Новосибирской области не применяется.</w:t>
      </w:r>
      <w:proofErr w:type="gramEnd"/>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контроляустановлены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w:t>
      </w:r>
      <w:r>
        <w:rPr>
          <w:rFonts w:ascii="Times New Roman" w:hAnsi="Times New Roman"/>
          <w:sz w:val="28"/>
          <w:szCs w:val="28"/>
        </w:rPr>
        <w:lastRenderedPageBreak/>
        <w:t>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s="Times New Roman"/>
          <w:color w:val="FF0000"/>
          <w:sz w:val="28"/>
          <w:szCs w:val="28"/>
        </w:rPr>
        <w:footnoteReference w:id="1"/>
      </w:r>
      <w:r>
        <w:rPr>
          <w:rFonts w:ascii="Times New Roman" w:hAnsi="Times New Roman"/>
          <w:sz w:val="28"/>
          <w:szCs w:val="28"/>
        </w:rPr>
        <w:t>:</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C5659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5659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C56598">
        <w:rPr>
          <w:sz w:val="28"/>
          <w:szCs w:val="28"/>
        </w:rPr>
        <w:t>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lastRenderedPageBreak/>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127E72">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sz w:val="28"/>
          <w:szCs w:val="28"/>
        </w:rPr>
      </w:pPr>
      <w:r w:rsidRPr="009F074C">
        <w:rPr>
          <w:sz w:val="28"/>
          <w:szCs w:val="28"/>
        </w:rPr>
        <w:t>3.4.6. Контрольный орган осуществляет учет проведенных профилактических визитов.</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97958" w:rsidRPr="00897958" w:rsidRDefault="00897958" w:rsidP="00897958">
      <w:pPr>
        <w:rPr>
          <w:rFonts w:ascii="Times New Roman" w:hAnsi="Times New Roman" w:cs="Times New Roman"/>
          <w:color w:val="auto"/>
          <w:sz w:val="28"/>
          <w:szCs w:val="28"/>
        </w:rPr>
      </w:pPr>
      <w:r w:rsidRPr="00897958">
        <w:rPr>
          <w:rFonts w:ascii="Times New Roman" w:hAnsi="Times New Roman" w:cs="Times New Roman"/>
          <w:sz w:val="28"/>
          <w:szCs w:val="28"/>
        </w:rPr>
        <w:t xml:space="preserve">3.4.8. Контрольный (надзорный) орган рассматривает заявление контролируемого лица в течение десяти рабочих дней </w:t>
      </w:r>
      <w:proofErr w:type="gramStart"/>
      <w:r w:rsidRPr="00897958">
        <w:rPr>
          <w:rFonts w:ascii="Times New Roman" w:hAnsi="Times New Roman" w:cs="Times New Roman"/>
          <w:sz w:val="28"/>
          <w:szCs w:val="28"/>
        </w:rPr>
        <w:t>с даты регистрации</w:t>
      </w:r>
      <w:proofErr w:type="gramEnd"/>
      <w:r w:rsidRPr="00897958">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lastRenderedPageBreak/>
        <w:t>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1) от контролируемого лица поступило уведомление об отзыве заявления о проведении профилактического визита;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r w:rsidRPr="00897958">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7958" w:rsidRPr="00897958" w:rsidRDefault="00897958" w:rsidP="00897958">
      <w:pPr>
        <w:pStyle w:val="af8"/>
        <w:shd w:val="clear" w:color="auto" w:fill="FFFFFF"/>
        <w:spacing w:before="161" w:beforeAutospacing="0" w:after="0" w:afterAutospacing="0"/>
        <w:ind w:firstLine="540"/>
        <w:rPr>
          <w:color w:val="000000"/>
          <w:sz w:val="28"/>
          <w:szCs w:val="28"/>
        </w:rPr>
      </w:pPr>
    </w:p>
    <w:p w:rsidR="00897958" w:rsidRPr="00897958" w:rsidRDefault="00897958" w:rsidP="00897958">
      <w:pPr>
        <w:rPr>
          <w:rFonts w:ascii="Times New Roman" w:hAnsi="Times New Roman" w:cs="Times New Roman"/>
          <w:color w:val="auto"/>
          <w:sz w:val="28"/>
          <w:szCs w:val="28"/>
        </w:rPr>
      </w:pPr>
      <w:r w:rsidRPr="00897958">
        <w:rPr>
          <w:rFonts w:ascii="Times New Roman" w:hAnsi="Times New Roman" w:cs="Times New Roman"/>
          <w:sz w:val="28"/>
          <w:szCs w:val="28"/>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56598">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A164DE">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lastRenderedPageBreak/>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proofErr w:type="gramStart"/>
      <w:r w:rsidRPr="00F94A04">
        <w:rPr>
          <w:rFonts w:ascii="Times New Roman" w:hAnsi="Times New Roman" w:cs="Times New Roman"/>
          <w:sz w:val="28"/>
          <w:szCs w:val="28"/>
        </w:rPr>
        <w:t>,и</w:t>
      </w:r>
      <w:proofErr w:type="gramEnd"/>
      <w:r w:rsidRPr="00F94A04">
        <w:rPr>
          <w:rFonts w:ascii="Times New Roman" w:hAnsi="Times New Roman" w:cs="Times New Roman"/>
          <w:sz w:val="28"/>
          <w:szCs w:val="28"/>
        </w:rPr>
        <w:t xml:space="preserve">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lastRenderedPageBreak/>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lastRenderedPageBreak/>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b/>
          <w:bCs/>
          <w:sz w:val="28"/>
          <w:szCs w:val="28"/>
        </w:rPr>
      </w:pPr>
    </w:p>
    <w:p w:rsidR="00482DA2" w:rsidRPr="00482DA2" w:rsidRDefault="00D50CAF" w:rsidP="00482DA2">
      <w:pPr>
        <w:autoSpaceDE w:val="0"/>
        <w:autoSpaceDN w:val="0"/>
        <w:adjustRightInd w:val="0"/>
        <w:ind w:firstLine="567"/>
        <w:rPr>
          <w:rFonts w:ascii="Times New Roman" w:hAnsi="Times New Roman" w:cs="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w:t>
      </w:r>
      <w:r w:rsidR="00482DA2" w:rsidRPr="00482DA2">
        <w:rPr>
          <w:rFonts w:ascii="Times New Roman" w:hAnsi="Times New Roman" w:cs="Times New Roman"/>
          <w:sz w:val="28"/>
          <w:szCs w:val="28"/>
        </w:rPr>
        <w:t xml:space="preserve">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контроль на </w:t>
      </w:r>
      <w:r w:rsidR="00482DA2" w:rsidRPr="00482DA2">
        <w:rPr>
          <w:rFonts w:ascii="Times New Roman" w:hAnsi="Times New Roman" w:cs="Times New Roman"/>
          <w:spacing w:val="2"/>
          <w:sz w:val="28"/>
          <w:szCs w:val="28"/>
        </w:rPr>
        <w:t xml:space="preserve">автомобильном транспорте, городском наземном электрическом </w:t>
      </w:r>
      <w:r w:rsidR="00482DA2" w:rsidRPr="00482DA2">
        <w:rPr>
          <w:rFonts w:ascii="Times New Roman" w:hAnsi="Times New Roman" w:cs="Times New Roman"/>
          <w:spacing w:val="2"/>
          <w:sz w:val="28"/>
          <w:szCs w:val="28"/>
        </w:rPr>
        <w:lastRenderedPageBreak/>
        <w:t>транспорте и в дорожном хозяйстве</w:t>
      </w:r>
      <w:r w:rsidR="00482DA2" w:rsidRPr="00482DA2">
        <w:rPr>
          <w:rFonts w:ascii="Times New Roman" w:hAnsi="Times New Roman" w:cs="Times New Roman"/>
          <w:sz w:val="28"/>
          <w:szCs w:val="28"/>
        </w:rPr>
        <w:t xml:space="preserve"> на территории  Новоспасского сельсовета Барабинского района Новосибирской области осуществляется без проведения плановых контрольных (надзорных) мероприятий.</w:t>
      </w:r>
    </w:p>
    <w:p w:rsidR="00D50CAF" w:rsidRPr="00482DA2" w:rsidRDefault="00D50CAF" w:rsidP="00482DA2">
      <w:pPr>
        <w:pStyle w:val="a8"/>
        <w:widowControl/>
        <w:tabs>
          <w:tab w:val="left" w:pos="1134"/>
        </w:tabs>
        <w:ind w:left="0"/>
        <w:rPr>
          <w:rFonts w:ascii="Times New Roman" w:hAnsi="Times New Roman"/>
          <w:sz w:val="28"/>
          <w:szCs w:val="28"/>
        </w:rPr>
      </w:pPr>
      <w:r w:rsidRPr="00482DA2">
        <w:rPr>
          <w:rFonts w:ascii="Times New Roman" w:hAnsi="Times New Roman"/>
          <w:sz w:val="28"/>
          <w:szCs w:val="28"/>
        </w:rPr>
        <w:t xml:space="preserve">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27A5D"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227A5D"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 </w:t>
      </w:r>
      <w:r w:rsidR="00D50CAF" w:rsidRPr="009F074C">
        <w:rPr>
          <w:rFonts w:ascii="Times New Roman" w:hAnsi="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w:t>
      </w:r>
      <w:r>
        <w:rPr>
          <w:rFonts w:ascii="Times New Roman" w:hAnsi="Times New Roman"/>
          <w:sz w:val="28"/>
          <w:szCs w:val="28"/>
        </w:rPr>
        <w:t>овый осмотр.</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b/>
          <w:bCs/>
          <w:sz w:val="28"/>
          <w:szCs w:val="28"/>
        </w:rPr>
      </w:pPr>
    </w:p>
    <w:p w:rsidR="00F1332B"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F1332B"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lastRenderedPageBreak/>
        <w:t xml:space="preserve"> </w:t>
      </w:r>
      <w:r w:rsidR="00D50CAF"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00F1332B">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16933">
        <w:rPr>
          <w:rFonts w:ascii="Times New Roman" w:hAnsi="Times New Roman"/>
          <w:sz w:val="28"/>
          <w:szCs w:val="28"/>
        </w:rPr>
        <w:lastRenderedPageBreak/>
        <w:t>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4"/>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4.6.5.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8"/>
          <w:szCs w:val="28"/>
        </w:rPr>
        <w:lastRenderedPageBreak/>
        <w:t>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lastRenderedPageBreak/>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r w:rsidRPr="00016933">
        <w:rPr>
          <w:rFonts w:ascii="Times New Roman" w:hAnsi="Times New Roman" w:cs="Times New Roman"/>
          <w:sz w:val="28"/>
          <w:szCs w:val="28"/>
        </w:rPr>
        <w:lastRenderedPageBreak/>
        <w:t xml:space="preserve">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8" w:name="Par374"/>
      <w:bookmarkEnd w:id="8"/>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2" w:name="Par383"/>
      <w:bookmarkEnd w:id="12"/>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 xml:space="preserve">6) учетный номер контрольного мероприятия в едином реестре </w:t>
      </w:r>
      <w:r w:rsidRPr="003F4B5E">
        <w:rPr>
          <w:sz w:val="28"/>
          <w:szCs w:val="28"/>
        </w:rPr>
        <w:lastRenderedPageBreak/>
        <w:t>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3" w:name="Par390"/>
      <w:bookmarkEnd w:id="13"/>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proofErr w:type="gramStart"/>
      <w:r w:rsidRPr="0017275F">
        <w:rPr>
          <w:rFonts w:ascii="Times New Roman" w:hAnsi="Times New Roman"/>
          <w:sz w:val="28"/>
          <w:szCs w:val="28"/>
        </w:rPr>
        <w:t>)К</w:t>
      </w:r>
      <w:proofErr w:type="gramEnd"/>
      <w:r w:rsidRPr="0017275F">
        <w:rPr>
          <w:rFonts w:ascii="Times New Roman" w:hAnsi="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4" w:name="_Hlk73956884"/>
      <w:r w:rsidRPr="00161B02">
        <w:rPr>
          <w:rFonts w:ascii="Times New Roman" w:hAnsi="Times New Roman"/>
          <w:sz w:val="28"/>
          <w:szCs w:val="28"/>
        </w:rPr>
        <w:t>и их целевые значения, индикативные показатели</w:t>
      </w:r>
      <w:bookmarkEnd w:id="14"/>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F1332B">
      <w:pPr>
        <w:widowControl/>
        <w:ind w:left="4536"/>
        <w:rPr>
          <w:sz w:val="28"/>
          <w:szCs w:val="28"/>
        </w:rPr>
      </w:pPr>
      <w:r w:rsidRPr="00BD0ADE">
        <w:rPr>
          <w:rFonts w:ascii="Times New Roman" w:hAnsi="Times New Roman" w:cs="Times New Roman"/>
          <w:sz w:val="28"/>
          <w:szCs w:val="28"/>
        </w:rPr>
        <w:t xml:space="preserve">в </w:t>
      </w:r>
      <w:r w:rsidR="00F1332B">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9D08B8">
        <w:rPr>
          <w:b/>
          <w:bCs/>
          <w:sz w:val="28"/>
          <w:szCs w:val="28"/>
        </w:rPr>
        <w:t xml:space="preserve">администрации </w:t>
      </w:r>
      <w:r w:rsidR="009D08B8">
        <w:rPr>
          <w:b/>
          <w:bCs/>
          <w:iCs/>
          <w:spacing w:val="-2"/>
          <w:sz w:val="28"/>
          <w:szCs w:val="28"/>
        </w:rPr>
        <w:t>Новоспасского сельсовета Барабинского района Новосибирской области</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9D08B8">
        <w:rPr>
          <w:b/>
          <w:bCs/>
          <w:sz w:val="28"/>
          <w:szCs w:val="28"/>
        </w:rPr>
        <w:t>Новоспасском сельсовете Барабинского района Новосибирской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9D08B8">
        <w:rPr>
          <w:sz w:val="28"/>
          <w:szCs w:val="28"/>
        </w:rPr>
        <w:t xml:space="preserve"> Глава администрации сельсовета;</w:t>
      </w:r>
    </w:p>
    <w:p w:rsidR="00D50CAF" w:rsidRDefault="00D50CAF" w:rsidP="0044555F">
      <w:pPr>
        <w:pStyle w:val="ConsPlusNormal"/>
        <w:jc w:val="both"/>
        <w:rPr>
          <w:sz w:val="28"/>
          <w:szCs w:val="28"/>
        </w:rPr>
      </w:pPr>
      <w:r>
        <w:rPr>
          <w:sz w:val="28"/>
          <w:szCs w:val="28"/>
        </w:rPr>
        <w:t>2.</w:t>
      </w:r>
      <w:r w:rsidR="009D08B8">
        <w:rPr>
          <w:sz w:val="28"/>
          <w:szCs w:val="28"/>
        </w:rPr>
        <w:t xml:space="preserve"> Специалист администрации 1 разряда.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D08B8" w:rsidRDefault="009D08B8"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9D08B8">
      <w:pPr>
        <w:widowControl/>
        <w:ind w:left="4536"/>
        <w:jc w:val="right"/>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9D08B8">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D08B8">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9D08B8">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9D08B8">
      <w:pPr>
        <w:pStyle w:val="ConsPlusNormal"/>
        <w:spacing w:line="240" w:lineRule="exact"/>
        <w:jc w:val="right"/>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p>
    <w:p w:rsidR="00D50CAF" w:rsidRDefault="00D50CAF" w:rsidP="009D08B8">
      <w:pPr>
        <w:pStyle w:val="ConsPlusNormal"/>
        <w:ind w:firstLine="0"/>
        <w:jc w:val="center"/>
        <w:rPr>
          <w:b/>
          <w:bCs/>
          <w:sz w:val="28"/>
          <w:szCs w:val="28"/>
        </w:rPr>
      </w:pPr>
      <w:r w:rsidRPr="00BD0ADE">
        <w:rPr>
          <w:b/>
          <w:bCs/>
          <w:sz w:val="28"/>
          <w:szCs w:val="28"/>
        </w:rPr>
        <w:t xml:space="preserve">в </w:t>
      </w:r>
      <w:r w:rsidR="00646F2E">
        <w:rPr>
          <w:b/>
          <w:bCs/>
          <w:sz w:val="28"/>
          <w:szCs w:val="28"/>
        </w:rPr>
        <w:t>Новоспасск</w:t>
      </w:r>
      <w:r w:rsidR="009D08B8">
        <w:rPr>
          <w:b/>
          <w:bCs/>
          <w:sz w:val="28"/>
          <w:szCs w:val="28"/>
        </w:rPr>
        <w:t xml:space="preserve">ом сельсовете Барабинского раона Новосибирской области </w:t>
      </w:r>
    </w:p>
    <w:p w:rsidR="009D08B8" w:rsidRPr="00161B02" w:rsidRDefault="009D08B8" w:rsidP="009D08B8">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E69F8">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0E69F8">
              <w:rPr>
                <w:rFonts w:ascii="Times New Roman" w:hAnsi="Times New Roman" w:cs="Times New Roman"/>
              </w:rPr>
              <w:t>Новоспасском сельсовете Барабинского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F546B9">
      <w:pPr>
        <w:widowControl/>
        <w:ind w:left="4536"/>
        <w:jc w:val="right"/>
        <w:rPr>
          <w:shd w:val="clear" w:color="auto" w:fill="F1C100"/>
        </w:rPr>
      </w:pPr>
      <w:r w:rsidRPr="00BD0ADE">
        <w:rPr>
          <w:rFonts w:ascii="Times New Roman" w:hAnsi="Times New Roman" w:cs="Times New Roman"/>
          <w:sz w:val="28"/>
          <w:szCs w:val="28"/>
        </w:rPr>
        <w:t xml:space="preserve">в </w:t>
      </w:r>
      <w:r w:rsidR="00F546B9">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должность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полное наименование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proofErr w:type="gramStart"/>
            <w:r w:rsidRPr="0014027C">
              <w:rPr>
                <w:rFonts w:eastAsia="Times New Roman"/>
                <w:color w:val="000000"/>
                <w:sz w:val="24"/>
                <w:szCs w:val="24"/>
              </w:rPr>
              <w:t>(указывается фамилия, имя, отчество</w:t>
            </w:r>
            <w:proofErr w:type="gramEnd"/>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(при наличии)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14027C" w:rsidRDefault="00D50CAF" w:rsidP="00DB607F">
            <w:pPr>
              <w:pStyle w:val="ConsPlusNormal"/>
              <w:jc w:val="center"/>
              <w:rPr>
                <w:rFonts w:eastAsia="Times New Roman"/>
                <w:color w:val="000000"/>
                <w:sz w:val="24"/>
                <w:szCs w:val="24"/>
              </w:rPr>
            </w:pPr>
            <w:r w:rsidRPr="0014027C">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vertAlign w:val="superscript"/>
              </w:rPr>
            </w:pPr>
            <w:r w:rsidRPr="0014027C">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olor w:val="000000"/>
                <w:sz w:val="24"/>
                <w:szCs w:val="24"/>
                <w:vertAlign w:val="superscript"/>
              </w:rPr>
            </w:pPr>
            <w:r w:rsidRPr="0014027C">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s="Arial"/>
                <w:color w:val="000000"/>
                <w:sz w:val="24"/>
                <w:szCs w:val="24"/>
                <w:vertAlign w:val="superscript"/>
              </w:rPr>
            </w:pPr>
            <w:r w:rsidRPr="0014027C">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7A10AC" w:rsidRDefault="00D50CAF" w:rsidP="0044555F">
      <w:pPr>
        <w:pStyle w:val="ConsPlusNormal"/>
        <w:ind w:firstLine="0"/>
        <w:jc w:val="center"/>
        <w:rPr>
          <w:rFonts w:cs="Arial"/>
          <w:color w:val="000000"/>
          <w:sz w:val="28"/>
          <w:szCs w:val="28"/>
        </w:rPr>
      </w:pPr>
      <w:bookmarkStart w:id="16" w:name="_GoBack"/>
      <w:bookmarkEnd w:id="16"/>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7A10AC" w:rsidRDefault="00D50CAF" w:rsidP="00265EA1">
      <w:pPr>
        <w:pStyle w:val="ConsPlusNormal"/>
        <w:ind w:firstLine="0"/>
        <w:jc w:val="center"/>
        <w:rPr>
          <w:rFonts w:cs="Arial"/>
          <w:color w:val="000000"/>
          <w:sz w:val="28"/>
          <w:szCs w:val="28"/>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265EA1">
        <w:rPr>
          <w:sz w:val="28"/>
          <w:szCs w:val="28"/>
        </w:rPr>
        <w:t xml:space="preserve">Новоспасском сельсовете Барабинского района Новосибирской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913" w:rsidRDefault="000F5913" w:rsidP="0044555F">
      <w:r>
        <w:separator/>
      </w:r>
    </w:p>
  </w:endnote>
  <w:endnote w:type="continuationSeparator" w:id="0">
    <w:p w:rsidR="000F5913" w:rsidRDefault="000F5913"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913" w:rsidRDefault="000F5913" w:rsidP="0044555F">
      <w:r>
        <w:separator/>
      </w:r>
    </w:p>
  </w:footnote>
  <w:footnote w:type="continuationSeparator" w:id="0">
    <w:p w:rsidR="000F5913" w:rsidRDefault="000F5913" w:rsidP="0044555F">
      <w:r>
        <w:continuationSeparator/>
      </w:r>
    </w:p>
  </w:footnote>
  <w:footnote w:id="1">
    <w:p w:rsidR="00127E72" w:rsidRPr="009F074C" w:rsidRDefault="00127E72" w:rsidP="0044555F">
      <w:pPr>
        <w:pStyle w:val="af1"/>
        <w:ind w:firstLine="567"/>
        <w:jc w:val="both"/>
        <w:rPr>
          <w:color w:val="FF0000"/>
        </w:rPr>
      </w:pPr>
      <w:r w:rsidRPr="003F7E44">
        <w:rPr>
          <w:rStyle w:val="a5"/>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127E72" w:rsidRDefault="00127E72" w:rsidP="0044555F">
      <w:pPr>
        <w:pStyle w:val="af1"/>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proofErr w:type="gramStart"/>
      <w:r>
        <w:rPr>
          <w:color w:val="FF0000"/>
        </w:rPr>
        <w:t>,</w:t>
      </w:r>
      <w:r w:rsidRPr="009F074C">
        <w:rPr>
          <w:color w:val="FF0000"/>
          <w:u w:val="single"/>
        </w:rPr>
        <w:t>м</w:t>
      </w:r>
      <w:proofErr w:type="gramEnd"/>
      <w:r w:rsidRPr="009F074C">
        <w:rPr>
          <w:color w:val="FF0000"/>
          <w:u w:val="single"/>
        </w:rPr>
        <w:t>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72" w:rsidRPr="006830B9" w:rsidRDefault="00127E72">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897958">
      <w:rPr>
        <w:rFonts w:ascii="Times New Roman" w:hAnsi="Times New Roman" w:cs="Times New Roman"/>
        <w:noProof/>
      </w:rPr>
      <w:t>11</w:t>
    </w:r>
    <w:r w:rsidRPr="006830B9">
      <w:rPr>
        <w:rFonts w:ascii="Times New Roman" w:hAnsi="Times New Roman" w:cs="Times New Roman"/>
      </w:rPr>
      <w:fldChar w:fldCharType="end"/>
    </w:r>
  </w:p>
  <w:p w:rsidR="00127E72" w:rsidRDefault="00127E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00A1B"/>
    <w:rsid w:val="00011ECA"/>
    <w:rsid w:val="00014CC2"/>
    <w:rsid w:val="00016933"/>
    <w:rsid w:val="00060CEC"/>
    <w:rsid w:val="00080374"/>
    <w:rsid w:val="000809C4"/>
    <w:rsid w:val="000E6552"/>
    <w:rsid w:val="000E69F8"/>
    <w:rsid w:val="000E7BBF"/>
    <w:rsid w:val="000F5913"/>
    <w:rsid w:val="000F665E"/>
    <w:rsid w:val="0010081B"/>
    <w:rsid w:val="00127E72"/>
    <w:rsid w:val="0014027C"/>
    <w:rsid w:val="00161B02"/>
    <w:rsid w:val="0017275F"/>
    <w:rsid w:val="001D1D3E"/>
    <w:rsid w:val="00206D11"/>
    <w:rsid w:val="00227A5D"/>
    <w:rsid w:val="0024234A"/>
    <w:rsid w:val="00261354"/>
    <w:rsid w:val="00263780"/>
    <w:rsid w:val="00265EA1"/>
    <w:rsid w:val="00267244"/>
    <w:rsid w:val="002B10D1"/>
    <w:rsid w:val="002B46A0"/>
    <w:rsid w:val="002F7D04"/>
    <w:rsid w:val="003038DA"/>
    <w:rsid w:val="0032462E"/>
    <w:rsid w:val="00326D76"/>
    <w:rsid w:val="00331C44"/>
    <w:rsid w:val="003633A9"/>
    <w:rsid w:val="003658EB"/>
    <w:rsid w:val="003B56A1"/>
    <w:rsid w:val="003F4B5E"/>
    <w:rsid w:val="003F7E44"/>
    <w:rsid w:val="00422B33"/>
    <w:rsid w:val="0044555F"/>
    <w:rsid w:val="00452C8C"/>
    <w:rsid w:val="0047727C"/>
    <w:rsid w:val="00480689"/>
    <w:rsid w:val="00482DA2"/>
    <w:rsid w:val="00483FBA"/>
    <w:rsid w:val="00491ED6"/>
    <w:rsid w:val="0049714D"/>
    <w:rsid w:val="004B7DAB"/>
    <w:rsid w:val="004F53F8"/>
    <w:rsid w:val="0050349F"/>
    <w:rsid w:val="00505101"/>
    <w:rsid w:val="00572F7F"/>
    <w:rsid w:val="00574784"/>
    <w:rsid w:val="005F5A0B"/>
    <w:rsid w:val="006059DA"/>
    <w:rsid w:val="00621238"/>
    <w:rsid w:val="006229DC"/>
    <w:rsid w:val="00646F2E"/>
    <w:rsid w:val="0065122C"/>
    <w:rsid w:val="006830B9"/>
    <w:rsid w:val="006B2AC8"/>
    <w:rsid w:val="006E742E"/>
    <w:rsid w:val="00705452"/>
    <w:rsid w:val="00711057"/>
    <w:rsid w:val="00765610"/>
    <w:rsid w:val="007667F8"/>
    <w:rsid w:val="007938A0"/>
    <w:rsid w:val="007A10AC"/>
    <w:rsid w:val="007C7D59"/>
    <w:rsid w:val="007E7F2D"/>
    <w:rsid w:val="008173CF"/>
    <w:rsid w:val="008358DD"/>
    <w:rsid w:val="00840CCB"/>
    <w:rsid w:val="00841F8F"/>
    <w:rsid w:val="00854D54"/>
    <w:rsid w:val="00875C99"/>
    <w:rsid w:val="008940AB"/>
    <w:rsid w:val="00896103"/>
    <w:rsid w:val="00897958"/>
    <w:rsid w:val="008A06A9"/>
    <w:rsid w:val="008B28C4"/>
    <w:rsid w:val="008B5F7F"/>
    <w:rsid w:val="008B7996"/>
    <w:rsid w:val="008E240C"/>
    <w:rsid w:val="00907996"/>
    <w:rsid w:val="00922ED5"/>
    <w:rsid w:val="00944563"/>
    <w:rsid w:val="00953632"/>
    <w:rsid w:val="009615C9"/>
    <w:rsid w:val="009B2B89"/>
    <w:rsid w:val="009B7F24"/>
    <w:rsid w:val="009D08B8"/>
    <w:rsid w:val="009D40CF"/>
    <w:rsid w:val="009E2BBF"/>
    <w:rsid w:val="009F074C"/>
    <w:rsid w:val="00A07AC3"/>
    <w:rsid w:val="00A164DE"/>
    <w:rsid w:val="00A253C9"/>
    <w:rsid w:val="00A510E0"/>
    <w:rsid w:val="00A56C18"/>
    <w:rsid w:val="00A616E5"/>
    <w:rsid w:val="00A64CD4"/>
    <w:rsid w:val="00A9197C"/>
    <w:rsid w:val="00AE5C7C"/>
    <w:rsid w:val="00B91544"/>
    <w:rsid w:val="00B92362"/>
    <w:rsid w:val="00B92B36"/>
    <w:rsid w:val="00BD0ADE"/>
    <w:rsid w:val="00C30867"/>
    <w:rsid w:val="00C5024F"/>
    <w:rsid w:val="00C56598"/>
    <w:rsid w:val="00C8133A"/>
    <w:rsid w:val="00CA1104"/>
    <w:rsid w:val="00CA2308"/>
    <w:rsid w:val="00CB30B4"/>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93D2D"/>
    <w:rsid w:val="00EF6428"/>
    <w:rsid w:val="00F1332B"/>
    <w:rsid w:val="00F15C6B"/>
    <w:rsid w:val="00F546B9"/>
    <w:rsid w:val="00F71AD8"/>
    <w:rsid w:val="00F720CF"/>
    <w:rsid w:val="00F743C9"/>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rmal (Web)"/>
    <w:basedOn w:val="a"/>
    <w:uiPriority w:val="99"/>
    <w:semiHidden/>
    <w:unhideWhenUsed/>
    <w:rsid w:val="00897958"/>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35</Pages>
  <Words>11094</Words>
  <Characters>63242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Ира</cp:lastModifiedBy>
  <cp:revision>19</cp:revision>
  <cp:lastPrinted>2021-11-24T04:04:00Z</cp:lastPrinted>
  <dcterms:created xsi:type="dcterms:W3CDTF">2021-07-02T13:15:00Z</dcterms:created>
  <dcterms:modified xsi:type="dcterms:W3CDTF">2024-03-19T02:42:00Z</dcterms:modified>
</cp:coreProperties>
</file>